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50BC63" w14:textId="79566A51" w:rsidR="00EB0C01" w:rsidRPr="00022E1F" w:rsidRDefault="00EB0C01" w:rsidP="00252AE9">
      <w:pPr>
        <w:pBdr>
          <w:top w:val="nil"/>
          <w:left w:val="nil"/>
          <w:bottom w:val="single" w:sz="4" w:space="1" w:color="auto"/>
          <w:right w:val="nil"/>
          <w:between w:val="nil"/>
        </w:pBdr>
        <w:spacing w:after="120"/>
        <w:jc w:val="center"/>
        <w:rPr>
          <w:rFonts w:eastAsia="Calibri"/>
          <w:b/>
          <w:sz w:val="40"/>
          <w:szCs w:val="40"/>
        </w:rPr>
      </w:pPr>
      <w:r w:rsidRPr="00022E1F">
        <w:rPr>
          <w:rFonts w:eastAsia="Calibri"/>
          <w:b/>
          <w:sz w:val="40"/>
          <w:szCs w:val="40"/>
        </w:rPr>
        <w:t>ONCOGENI</w:t>
      </w:r>
    </w:p>
    <w:p w14:paraId="5B57FBBA" w14:textId="28A2CFC8" w:rsidR="00EB0C01" w:rsidRPr="00022E1F" w:rsidRDefault="00252AE9" w:rsidP="00252AE9">
      <w:pPr>
        <w:pBdr>
          <w:top w:val="nil"/>
          <w:left w:val="nil"/>
          <w:bottom w:val="nil"/>
          <w:right w:val="nil"/>
          <w:between w:val="nil"/>
        </w:pBdr>
        <w:spacing w:after="120"/>
        <w:jc w:val="both"/>
        <w:rPr>
          <w:rFonts w:eastAsia="Calibri"/>
          <w:b/>
          <w:sz w:val="22"/>
          <w:szCs w:val="22"/>
        </w:rPr>
      </w:pPr>
      <w:r w:rsidRPr="00022E1F">
        <w:rPr>
          <w:rFonts w:eastAsia="Calibri"/>
          <w:b/>
          <w:sz w:val="22"/>
          <w:szCs w:val="22"/>
        </w:rPr>
        <w:t>Sono</w:t>
      </w:r>
      <w:r w:rsidR="00EB0C01" w:rsidRPr="00022E1F">
        <w:rPr>
          <w:rFonts w:eastAsia="Calibri"/>
          <w:b/>
          <w:sz w:val="22"/>
          <w:szCs w:val="22"/>
        </w:rPr>
        <w:t xml:space="preserve"> geni che, in seguito a mutazione che ne determina un guadagno di funzione (</w:t>
      </w:r>
      <w:r w:rsidR="00EB0C01" w:rsidRPr="00022E1F">
        <w:rPr>
          <w:rFonts w:eastAsia="Calibri"/>
          <w:b/>
          <w:i/>
          <w:iCs/>
          <w:sz w:val="22"/>
          <w:szCs w:val="22"/>
        </w:rPr>
        <w:t>gain of function</w:t>
      </w:r>
      <w:r w:rsidR="00EB0C01" w:rsidRPr="00022E1F">
        <w:rPr>
          <w:rFonts w:eastAsia="Calibri"/>
          <w:b/>
          <w:sz w:val="22"/>
          <w:szCs w:val="22"/>
        </w:rPr>
        <w:t xml:space="preserve">) favoriscono la trasformazione e la progressione neoplastica. </w:t>
      </w:r>
    </w:p>
    <w:p w14:paraId="5960FFA3" w14:textId="77777777" w:rsidR="00EB0C01" w:rsidRPr="00022E1F" w:rsidRDefault="00EB0C01" w:rsidP="00252AE9">
      <w:pPr>
        <w:pBdr>
          <w:top w:val="nil"/>
          <w:left w:val="nil"/>
          <w:bottom w:val="nil"/>
          <w:right w:val="nil"/>
          <w:between w:val="nil"/>
        </w:pBdr>
        <w:jc w:val="both"/>
        <w:rPr>
          <w:rFonts w:eastAsia="Calibri"/>
          <w:sz w:val="22"/>
          <w:szCs w:val="22"/>
        </w:rPr>
      </w:pPr>
    </w:p>
    <w:p w14:paraId="793BEDB9" w14:textId="2BA9C46D" w:rsidR="00EB0C01" w:rsidRPr="00022E1F" w:rsidRDefault="00EB0C01" w:rsidP="009A5D65">
      <w:pPr>
        <w:pBdr>
          <w:top w:val="nil"/>
          <w:left w:val="nil"/>
          <w:bottom w:val="nil"/>
          <w:right w:val="nil"/>
          <w:between w:val="nil"/>
        </w:pBdr>
        <w:shd w:val="clear" w:color="auto" w:fill="DDF0F2" w:themeFill="accent2" w:themeFillTint="33"/>
        <w:jc w:val="center"/>
        <w:rPr>
          <w:rFonts w:eastAsia="Calibri"/>
          <w:b/>
          <w:iCs/>
          <w:sz w:val="22"/>
          <w:szCs w:val="22"/>
        </w:rPr>
      </w:pPr>
      <w:r w:rsidRPr="00022E1F">
        <w:rPr>
          <w:rFonts w:eastAsia="Calibri"/>
          <w:b/>
          <w:iCs/>
          <w:sz w:val="22"/>
          <w:szCs w:val="22"/>
          <w:u w:val="single"/>
        </w:rPr>
        <w:t>CENNI STORICI</w:t>
      </w:r>
    </w:p>
    <w:p w14:paraId="0B1BC66D" w14:textId="259B5671" w:rsidR="00EB0C01" w:rsidRPr="00022E1F" w:rsidRDefault="00EB0C01" w:rsidP="00022E1F">
      <w:pPr>
        <w:numPr>
          <w:ilvl w:val="0"/>
          <w:numId w:val="1"/>
        </w:numPr>
        <w:pBdr>
          <w:top w:val="nil"/>
          <w:left w:val="nil"/>
          <w:bottom w:val="nil"/>
          <w:right w:val="nil"/>
          <w:between w:val="nil"/>
        </w:pBdr>
        <w:spacing w:before="120"/>
        <w:jc w:val="both"/>
        <w:rPr>
          <w:rFonts w:eastAsia="Calibri"/>
          <w:i/>
          <w:sz w:val="22"/>
          <w:szCs w:val="22"/>
        </w:rPr>
      </w:pPr>
      <w:proofErr w:type="spellStart"/>
      <w:r w:rsidRPr="00022E1F">
        <w:rPr>
          <w:rFonts w:eastAsia="Calibri"/>
          <w:b/>
          <w:i/>
          <w:sz w:val="22"/>
          <w:szCs w:val="22"/>
        </w:rPr>
        <w:t>Rous</w:t>
      </w:r>
      <w:proofErr w:type="spellEnd"/>
      <w:r w:rsidRPr="00022E1F">
        <w:rPr>
          <w:rFonts w:eastAsia="Calibri"/>
          <w:i/>
          <w:sz w:val="22"/>
          <w:szCs w:val="22"/>
        </w:rPr>
        <w:t xml:space="preserve"> </w:t>
      </w:r>
      <w:sdt>
        <w:sdtPr>
          <w:rPr>
            <w:i/>
            <w:sz w:val="22"/>
            <w:szCs w:val="22"/>
          </w:rPr>
          <w:tag w:val="goog_rdk_3"/>
          <w:id w:val="-1274465221"/>
        </w:sdtPr>
        <w:sdtContent>
          <w:r w:rsidRPr="00022E1F">
            <w:rPr>
              <w:rFonts w:eastAsia="Arial Unicode MS"/>
              <w:i/>
              <w:sz w:val="22"/>
              <w:szCs w:val="22"/>
            </w:rPr>
            <w:t>→</w:t>
          </w:r>
        </w:sdtContent>
      </w:sdt>
      <w:r w:rsidRPr="00022E1F">
        <w:rPr>
          <w:rFonts w:eastAsia="Calibri"/>
          <w:i/>
          <w:sz w:val="22"/>
          <w:szCs w:val="22"/>
        </w:rPr>
        <w:t xml:space="preserve"> premio Nobel nel 1966</w:t>
      </w:r>
    </w:p>
    <w:p w14:paraId="4397EC95" w14:textId="5E33E4F9" w:rsidR="00EB0C01" w:rsidRPr="00022E1F" w:rsidRDefault="00EB0C01" w:rsidP="00252AE9">
      <w:pPr>
        <w:pBdr>
          <w:top w:val="nil"/>
          <w:left w:val="nil"/>
          <w:bottom w:val="nil"/>
          <w:right w:val="nil"/>
          <w:between w:val="nil"/>
        </w:pBdr>
        <w:ind w:left="360"/>
        <w:jc w:val="both"/>
        <w:rPr>
          <w:rFonts w:eastAsia="Calibri"/>
          <w:i/>
          <w:sz w:val="22"/>
          <w:szCs w:val="22"/>
        </w:rPr>
      </w:pPr>
      <w:r w:rsidRPr="00022E1F">
        <w:rPr>
          <w:rFonts w:eastAsia="Calibri"/>
          <w:i/>
          <w:sz w:val="22"/>
          <w:szCs w:val="22"/>
        </w:rPr>
        <w:t xml:space="preserve">All’inizio del ‘900, </w:t>
      </w:r>
      <w:proofErr w:type="spellStart"/>
      <w:r w:rsidRPr="00022E1F">
        <w:rPr>
          <w:rFonts w:eastAsia="Calibri"/>
          <w:i/>
          <w:sz w:val="22"/>
          <w:szCs w:val="22"/>
        </w:rPr>
        <w:t>Rous</w:t>
      </w:r>
      <w:proofErr w:type="spellEnd"/>
      <w:r w:rsidRPr="00022E1F">
        <w:rPr>
          <w:rFonts w:eastAsia="Calibri"/>
          <w:i/>
          <w:sz w:val="22"/>
          <w:szCs w:val="22"/>
        </w:rPr>
        <w:t xml:space="preserve"> ha isolato il </w:t>
      </w:r>
      <w:r w:rsidRPr="00022E1F">
        <w:rPr>
          <w:rFonts w:eastAsia="Calibri"/>
          <w:i/>
          <w:sz w:val="22"/>
          <w:szCs w:val="22"/>
          <w:u w:val="single"/>
        </w:rPr>
        <w:t>virus del sarcoma di Rous</w:t>
      </w:r>
      <w:r w:rsidRPr="00022E1F">
        <w:rPr>
          <w:rFonts w:eastAsia="Calibri"/>
          <w:i/>
          <w:sz w:val="22"/>
          <w:szCs w:val="22"/>
        </w:rPr>
        <w:t xml:space="preserve"> e lo ha identificato come causa di neoplasie nel pollo (in realtà questo virus provoca neoplasie in varie specie animali).</w:t>
      </w:r>
    </w:p>
    <w:p w14:paraId="365BF7AE" w14:textId="64F7FFAB" w:rsidR="00EB0C01" w:rsidRPr="00022E1F" w:rsidRDefault="00EB0C01" w:rsidP="00252AE9">
      <w:pPr>
        <w:pBdr>
          <w:top w:val="nil"/>
          <w:left w:val="nil"/>
          <w:bottom w:val="nil"/>
          <w:right w:val="nil"/>
          <w:between w:val="nil"/>
        </w:pBdr>
        <w:ind w:left="360"/>
        <w:jc w:val="both"/>
        <w:rPr>
          <w:rFonts w:eastAsia="Calibri"/>
          <w:i/>
          <w:sz w:val="22"/>
          <w:szCs w:val="22"/>
        </w:rPr>
      </w:pPr>
      <w:r w:rsidRPr="00022E1F">
        <w:rPr>
          <w:rFonts w:eastAsia="Calibri"/>
          <w:i/>
          <w:sz w:val="22"/>
          <w:szCs w:val="22"/>
        </w:rPr>
        <w:t>Aveva isolato le cellule della neoplasia di una gallina, triturato il tessuto e filtrato con filtri estremamente piccoli. Iniettando il filtrato in un’altra gallina nota che genera anch’essa neoplasia. Quello che era passato attraverso il filtro era in grado di generare neoplasia.</w:t>
      </w:r>
    </w:p>
    <w:p w14:paraId="0139A91A" w14:textId="19183DC8" w:rsidR="00EB0C01" w:rsidRPr="00022E1F" w:rsidRDefault="00252AE9" w:rsidP="00252AE9">
      <w:pPr>
        <w:pBdr>
          <w:top w:val="nil"/>
          <w:left w:val="nil"/>
          <w:bottom w:val="nil"/>
          <w:right w:val="nil"/>
          <w:between w:val="nil"/>
        </w:pBdr>
        <w:ind w:left="360"/>
        <w:jc w:val="both"/>
        <w:rPr>
          <w:rFonts w:eastAsia="Calibri"/>
          <w:i/>
          <w:sz w:val="22"/>
          <w:szCs w:val="22"/>
        </w:rPr>
      </w:pPr>
      <w:r w:rsidRPr="00022E1F">
        <w:rPr>
          <w:i/>
          <w:noProof/>
          <w:sz w:val="22"/>
          <w:szCs w:val="22"/>
        </w:rPr>
        <w:drawing>
          <wp:anchor distT="0" distB="0" distL="114300" distR="114300" simplePos="0" relativeHeight="251660288" behindDoc="0" locked="0" layoutInCell="1" hidden="0" allowOverlap="1" wp14:anchorId="741DFD81" wp14:editId="088FDFB8">
            <wp:simplePos x="0" y="0"/>
            <wp:positionH relativeFrom="margin">
              <wp:posOffset>4908550</wp:posOffset>
            </wp:positionH>
            <wp:positionV relativeFrom="page">
              <wp:posOffset>3076362</wp:posOffset>
            </wp:positionV>
            <wp:extent cx="1188085" cy="906780"/>
            <wp:effectExtent l="0" t="0" r="5715" b="0"/>
            <wp:wrapSquare wrapText="bothSides" distT="0" distB="0" distL="114300" distR="114300"/>
            <wp:docPr id="8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1188085" cy="906780"/>
                    </a:xfrm>
                    <a:prstGeom prst="rect">
                      <a:avLst/>
                    </a:prstGeom>
                    <a:ln/>
                  </pic:spPr>
                </pic:pic>
              </a:graphicData>
            </a:graphic>
          </wp:anchor>
        </w:drawing>
      </w:r>
      <w:r w:rsidR="00EB0C01" w:rsidRPr="00022E1F">
        <w:rPr>
          <w:rFonts w:eastAsia="Calibri"/>
          <w:i/>
          <w:sz w:val="22"/>
          <w:szCs w:val="22"/>
        </w:rPr>
        <w:t xml:space="preserve">In vitro si osserva che i fibroblasti embrionali di pollo venivano trasformati in presenza di questo virus. Nell’immagine si vede come sono diversi i fibroblasti trasformati dal virus del sarcoma di Rous (delimitati dalla linea rossa) rispetto ai fibroblasti normali </w:t>
      </w:r>
      <w:sdt>
        <w:sdtPr>
          <w:rPr>
            <w:i/>
            <w:sz w:val="22"/>
            <w:szCs w:val="22"/>
          </w:rPr>
          <w:tag w:val="goog_rdk_4"/>
          <w:id w:val="523134782"/>
        </w:sdtPr>
        <w:sdtContent>
          <w:r w:rsidR="00EB0C01" w:rsidRPr="00022E1F">
            <w:rPr>
              <w:rFonts w:eastAsia="Arial Unicode MS"/>
              <w:i/>
              <w:sz w:val="22"/>
              <w:szCs w:val="22"/>
            </w:rPr>
            <w:t>→</w:t>
          </w:r>
        </w:sdtContent>
      </w:sdt>
      <w:r w:rsidR="00EB0C01" w:rsidRPr="00022E1F">
        <w:rPr>
          <w:rFonts w:eastAsia="Calibri"/>
          <w:i/>
          <w:sz w:val="22"/>
          <w:szCs w:val="22"/>
        </w:rPr>
        <w:t xml:space="preserve"> perdono la morfologia e l'orientamento.</w:t>
      </w:r>
      <w:r w:rsidR="00F66F62" w:rsidRPr="00022E1F">
        <w:rPr>
          <w:rFonts w:eastAsia="Calibri"/>
          <w:i/>
          <w:sz w:val="22"/>
          <w:szCs w:val="22"/>
        </w:rPr>
        <w:t xml:space="preserve"> Quindi infettare le cellule con questo virus del sarcoma di Rous provoca una completa perdita del fenotipo dei fibroblasti che diventano tondeggianti, proliferano di più e crescono su più strati e non risentono più dell’inibizione da contatto.</w:t>
      </w:r>
    </w:p>
    <w:p w14:paraId="27A10F9B" w14:textId="4631DC92" w:rsidR="000B29A1" w:rsidRPr="00022E1F" w:rsidRDefault="000B29A1" w:rsidP="00252AE9">
      <w:pPr>
        <w:pBdr>
          <w:top w:val="nil"/>
          <w:left w:val="nil"/>
          <w:bottom w:val="nil"/>
          <w:right w:val="nil"/>
          <w:between w:val="nil"/>
        </w:pBdr>
        <w:ind w:left="360"/>
        <w:jc w:val="both"/>
        <w:rPr>
          <w:rFonts w:eastAsia="Calibri"/>
          <w:i/>
          <w:sz w:val="22"/>
          <w:szCs w:val="22"/>
        </w:rPr>
      </w:pPr>
    </w:p>
    <w:p w14:paraId="1C190A96" w14:textId="12463738" w:rsidR="00EB0C01" w:rsidRPr="00022E1F" w:rsidRDefault="00EB0C01" w:rsidP="00033159">
      <w:pPr>
        <w:numPr>
          <w:ilvl w:val="0"/>
          <w:numId w:val="1"/>
        </w:numPr>
        <w:pBdr>
          <w:top w:val="nil"/>
          <w:left w:val="nil"/>
          <w:bottom w:val="nil"/>
          <w:right w:val="nil"/>
          <w:between w:val="nil"/>
        </w:pBdr>
        <w:jc w:val="both"/>
        <w:rPr>
          <w:rFonts w:eastAsia="Calibri"/>
          <w:i/>
          <w:sz w:val="22"/>
          <w:szCs w:val="22"/>
          <w:u w:val="single"/>
        </w:rPr>
      </w:pPr>
      <w:r w:rsidRPr="00022E1F">
        <w:rPr>
          <w:rFonts w:eastAsia="Calibri"/>
          <w:b/>
          <w:i/>
          <w:sz w:val="22"/>
          <w:szCs w:val="22"/>
        </w:rPr>
        <w:t xml:space="preserve">Varmus </w:t>
      </w:r>
      <w:r w:rsidRPr="00022E1F">
        <w:rPr>
          <w:rFonts w:eastAsia="Calibri"/>
          <w:bCs/>
          <w:i/>
          <w:sz w:val="22"/>
          <w:szCs w:val="22"/>
        </w:rPr>
        <w:t>e</w:t>
      </w:r>
      <w:r w:rsidRPr="00022E1F">
        <w:rPr>
          <w:rFonts w:eastAsia="Calibri"/>
          <w:b/>
          <w:i/>
          <w:sz w:val="22"/>
          <w:szCs w:val="22"/>
        </w:rPr>
        <w:t xml:space="preserve"> Bishop </w:t>
      </w:r>
      <w:sdt>
        <w:sdtPr>
          <w:rPr>
            <w:i/>
            <w:sz w:val="22"/>
            <w:szCs w:val="22"/>
          </w:rPr>
          <w:tag w:val="goog_rdk_5"/>
          <w:id w:val="492371916"/>
        </w:sdtPr>
        <w:sdtContent>
          <w:r w:rsidRPr="00022E1F">
            <w:rPr>
              <w:rFonts w:eastAsia="Arial Unicode MS"/>
              <w:i/>
              <w:sz w:val="22"/>
              <w:szCs w:val="22"/>
            </w:rPr>
            <w:t>→</w:t>
          </w:r>
        </w:sdtContent>
      </w:sdt>
      <w:r w:rsidRPr="00022E1F">
        <w:rPr>
          <w:rFonts w:eastAsia="Calibri"/>
          <w:i/>
          <w:sz w:val="22"/>
          <w:szCs w:val="22"/>
        </w:rPr>
        <w:t xml:space="preserve"> premio Nobel nel 1989 per la scoperta delle origini cellulari degli oncogeni retro-virali. </w:t>
      </w:r>
    </w:p>
    <w:p w14:paraId="07B7E28E" w14:textId="7A25A5E0" w:rsidR="00EB0C01" w:rsidRPr="00022E1F" w:rsidRDefault="00EB0C01" w:rsidP="00252AE9">
      <w:pPr>
        <w:pBdr>
          <w:top w:val="nil"/>
          <w:left w:val="nil"/>
          <w:bottom w:val="nil"/>
          <w:right w:val="nil"/>
          <w:between w:val="nil"/>
        </w:pBdr>
        <w:ind w:left="360"/>
        <w:jc w:val="both"/>
        <w:rPr>
          <w:rFonts w:eastAsia="Calibri"/>
          <w:i/>
          <w:sz w:val="22"/>
          <w:szCs w:val="22"/>
        </w:rPr>
      </w:pPr>
      <w:r w:rsidRPr="00022E1F">
        <w:rPr>
          <w:rFonts w:eastAsia="Calibri"/>
          <w:i/>
          <w:sz w:val="22"/>
          <w:szCs w:val="22"/>
        </w:rPr>
        <w:t xml:space="preserve">Nel laboratorio di Varmus e Bishop vengono approfonditi gli studi sul genoma del virus del sarcoma di Rous (virus a RNA). In particolare, questi ricercatori hanno isolato un </w:t>
      </w:r>
      <w:r w:rsidRPr="00022E1F">
        <w:rPr>
          <w:rFonts w:eastAsia="Calibri"/>
          <w:i/>
          <w:sz w:val="22"/>
          <w:szCs w:val="22"/>
          <w:u w:val="single"/>
        </w:rPr>
        <w:t>ceppo di virus che non era tumorigenico</w:t>
      </w:r>
      <w:r w:rsidRPr="00022E1F">
        <w:rPr>
          <w:rFonts w:eastAsia="Calibri"/>
          <w:i/>
          <w:sz w:val="22"/>
          <w:szCs w:val="22"/>
        </w:rPr>
        <w:t xml:space="preserve">. Studiando cosa c'era di diverso nel suo genoma dai ceppi tumorigenici, hanno identificato un segmento di DNA responsabile della trasformazione </w:t>
      </w:r>
      <w:r w:rsidR="00F66F62" w:rsidRPr="00022E1F">
        <w:rPr>
          <w:rFonts w:eastAsia="Calibri"/>
          <w:i/>
          <w:sz w:val="22"/>
          <w:szCs w:val="22"/>
        </w:rPr>
        <w:t>neoplastica</w:t>
      </w:r>
      <w:r w:rsidRPr="00022E1F">
        <w:rPr>
          <w:rFonts w:eastAsia="Calibri"/>
          <w:i/>
          <w:sz w:val="22"/>
          <w:szCs w:val="22"/>
        </w:rPr>
        <w:t xml:space="preserve">: </w:t>
      </w:r>
      <w:r w:rsidRPr="00022E1F">
        <w:rPr>
          <w:rFonts w:eastAsia="Calibri"/>
          <w:b/>
          <w:i/>
          <w:sz w:val="22"/>
          <w:szCs w:val="22"/>
        </w:rPr>
        <w:t xml:space="preserve">v-scr </w:t>
      </w:r>
      <w:r w:rsidRPr="00022E1F">
        <w:rPr>
          <w:rFonts w:eastAsia="Calibri"/>
          <w:i/>
          <w:sz w:val="22"/>
          <w:szCs w:val="22"/>
        </w:rPr>
        <w:t xml:space="preserve">(v sta per virale, src sarcoma di Rous). </w:t>
      </w:r>
      <w:r w:rsidR="00F66F62" w:rsidRPr="00022E1F">
        <w:rPr>
          <w:rFonts w:eastAsia="Calibri"/>
          <w:i/>
          <w:sz w:val="22"/>
          <w:szCs w:val="22"/>
        </w:rPr>
        <w:t>Q</w:t>
      </w:r>
      <w:r w:rsidRPr="00022E1F">
        <w:rPr>
          <w:rFonts w:eastAsia="Calibri"/>
          <w:i/>
          <w:sz w:val="22"/>
          <w:szCs w:val="22"/>
        </w:rPr>
        <w:t>uando</w:t>
      </w:r>
      <w:r w:rsidR="00F66F62" w:rsidRPr="00022E1F">
        <w:rPr>
          <w:rFonts w:eastAsia="Calibri"/>
          <w:i/>
          <w:sz w:val="22"/>
          <w:szCs w:val="22"/>
        </w:rPr>
        <w:t xml:space="preserve"> v-scr era</w:t>
      </w:r>
      <w:r w:rsidRPr="00022E1F">
        <w:rPr>
          <w:rFonts w:eastAsia="Calibri"/>
          <w:i/>
          <w:sz w:val="22"/>
          <w:szCs w:val="22"/>
        </w:rPr>
        <w:t xml:space="preserve"> assente, il virus replicava lo stesso, tuttavia non era in grado, una volta entrato nelle cellule, di provocare la trasformazione neoplastica. </w:t>
      </w:r>
    </w:p>
    <w:p w14:paraId="347B1A32" w14:textId="5507D6D0" w:rsidR="00EB0C01" w:rsidRPr="00022E1F" w:rsidRDefault="00EB0C01" w:rsidP="00252AE9">
      <w:pPr>
        <w:pBdr>
          <w:top w:val="nil"/>
          <w:left w:val="nil"/>
          <w:bottom w:val="nil"/>
          <w:right w:val="nil"/>
          <w:between w:val="nil"/>
        </w:pBdr>
        <w:ind w:left="360"/>
        <w:jc w:val="both"/>
        <w:rPr>
          <w:rFonts w:eastAsia="Calibri"/>
          <w:i/>
          <w:sz w:val="22"/>
          <w:szCs w:val="22"/>
          <w:u w:val="single"/>
        </w:rPr>
      </w:pPr>
      <w:r w:rsidRPr="00022E1F">
        <w:rPr>
          <w:rFonts w:eastAsia="Calibri"/>
          <w:i/>
          <w:sz w:val="22"/>
          <w:szCs w:val="22"/>
        </w:rPr>
        <w:t>In seguito</w:t>
      </w:r>
      <w:r w:rsidR="00252AE9" w:rsidRPr="00022E1F">
        <w:rPr>
          <w:rFonts w:eastAsia="Calibri"/>
          <w:i/>
          <w:sz w:val="22"/>
          <w:szCs w:val="22"/>
        </w:rPr>
        <w:t>,</w:t>
      </w:r>
      <w:r w:rsidRPr="00022E1F">
        <w:rPr>
          <w:rFonts w:eastAsia="Calibri"/>
          <w:i/>
          <w:sz w:val="22"/>
          <w:szCs w:val="22"/>
        </w:rPr>
        <w:t xml:space="preserve"> hanno preso v-</w:t>
      </w:r>
      <w:proofErr w:type="spellStart"/>
      <w:r w:rsidRPr="00022E1F">
        <w:rPr>
          <w:rFonts w:eastAsia="Calibri"/>
          <w:i/>
          <w:sz w:val="22"/>
          <w:szCs w:val="22"/>
        </w:rPr>
        <w:t>scr</w:t>
      </w:r>
      <w:proofErr w:type="spellEnd"/>
      <w:r w:rsidRPr="00022E1F">
        <w:rPr>
          <w:rFonts w:eastAsia="Calibri"/>
          <w:i/>
          <w:sz w:val="22"/>
          <w:szCs w:val="22"/>
        </w:rPr>
        <w:t xml:space="preserve">, lo hanno marcato con il radioattivo e lo hanno ibridato con il genoma di cellule normali. Quello che hanno notato è che c'è stata ibridazione, cioè il frammento di DNA virale è capace di interagire con il DNA delle cellule normali </w:t>
      </w:r>
      <w:sdt>
        <w:sdtPr>
          <w:rPr>
            <w:i/>
            <w:sz w:val="22"/>
            <w:szCs w:val="22"/>
          </w:rPr>
          <w:tag w:val="goog_rdk_6"/>
          <w:id w:val="-1688752321"/>
        </w:sdtPr>
        <w:sdtContent>
          <w:r w:rsidRPr="00022E1F">
            <w:rPr>
              <w:rFonts w:eastAsia="Arial Unicode MS"/>
              <w:i/>
              <w:sz w:val="22"/>
              <w:szCs w:val="22"/>
            </w:rPr>
            <w:t>→</w:t>
          </w:r>
        </w:sdtContent>
      </w:sdt>
      <w:r w:rsidRPr="00022E1F">
        <w:rPr>
          <w:rFonts w:eastAsia="Calibri"/>
          <w:i/>
          <w:sz w:val="22"/>
          <w:szCs w:val="22"/>
        </w:rPr>
        <w:t xml:space="preserve"> quindi c'è un pezzo di DNA simile – </w:t>
      </w:r>
      <w:r w:rsidRPr="00022E1F">
        <w:rPr>
          <w:rFonts w:eastAsia="Calibri"/>
          <w:i/>
          <w:sz w:val="22"/>
          <w:szCs w:val="22"/>
          <w:u w:val="single"/>
        </w:rPr>
        <w:t xml:space="preserve">il gene del sarcoma di </w:t>
      </w:r>
      <w:proofErr w:type="spellStart"/>
      <w:r w:rsidRPr="00022E1F">
        <w:rPr>
          <w:rFonts w:eastAsia="Calibri"/>
          <w:i/>
          <w:sz w:val="22"/>
          <w:szCs w:val="22"/>
          <w:u w:val="single"/>
        </w:rPr>
        <w:t>Rous</w:t>
      </w:r>
      <w:proofErr w:type="spellEnd"/>
      <w:r w:rsidR="00252AE9" w:rsidRPr="00022E1F">
        <w:rPr>
          <w:rFonts w:eastAsia="Calibri"/>
          <w:i/>
          <w:sz w:val="22"/>
          <w:szCs w:val="22"/>
          <w:u w:val="single"/>
        </w:rPr>
        <w:t>,</w:t>
      </w:r>
      <w:r w:rsidRPr="00022E1F">
        <w:rPr>
          <w:rFonts w:eastAsia="Calibri"/>
          <w:i/>
          <w:sz w:val="22"/>
          <w:szCs w:val="22"/>
          <w:u w:val="single"/>
        </w:rPr>
        <w:t xml:space="preserve"> quindi</w:t>
      </w:r>
      <w:r w:rsidR="00252AE9" w:rsidRPr="00022E1F">
        <w:rPr>
          <w:rFonts w:eastAsia="Calibri"/>
          <w:i/>
          <w:sz w:val="22"/>
          <w:szCs w:val="22"/>
          <w:u w:val="single"/>
        </w:rPr>
        <w:t>,</w:t>
      </w:r>
      <w:r w:rsidRPr="00022E1F">
        <w:rPr>
          <w:rFonts w:eastAsia="Calibri"/>
          <w:i/>
          <w:sz w:val="22"/>
          <w:szCs w:val="22"/>
          <w:u w:val="single"/>
        </w:rPr>
        <w:t xml:space="preserve"> è presente nel n</w:t>
      </w:r>
      <w:r w:rsidR="00F66F62" w:rsidRPr="00022E1F">
        <w:rPr>
          <w:rFonts w:eastAsia="Calibri"/>
          <w:i/>
          <w:sz w:val="22"/>
          <w:szCs w:val="22"/>
          <w:u w:val="single"/>
        </w:rPr>
        <w:t>ostro</w:t>
      </w:r>
      <w:r w:rsidRPr="00022E1F">
        <w:rPr>
          <w:rFonts w:eastAsia="Calibri"/>
          <w:i/>
          <w:sz w:val="22"/>
          <w:szCs w:val="22"/>
          <w:u w:val="single"/>
        </w:rPr>
        <w:t xml:space="preserve"> genoma.</w:t>
      </w:r>
    </w:p>
    <w:p w14:paraId="38760816" w14:textId="28C8D071" w:rsidR="00252AE9" w:rsidRPr="00022E1F" w:rsidRDefault="00EB0C01" w:rsidP="00252AE9">
      <w:pPr>
        <w:pBdr>
          <w:top w:val="nil"/>
          <w:left w:val="nil"/>
          <w:bottom w:val="nil"/>
          <w:right w:val="nil"/>
          <w:between w:val="nil"/>
        </w:pBdr>
        <w:spacing w:after="120"/>
        <w:ind w:left="360"/>
        <w:jc w:val="both"/>
        <w:rPr>
          <w:rFonts w:eastAsia="Calibri"/>
          <w:i/>
          <w:sz w:val="22"/>
          <w:szCs w:val="22"/>
        </w:rPr>
      </w:pPr>
      <w:r w:rsidRPr="00022E1F">
        <w:rPr>
          <w:rFonts w:eastAsia="Calibri"/>
          <w:i/>
          <w:sz w:val="22"/>
          <w:szCs w:val="22"/>
        </w:rPr>
        <w:t xml:space="preserve">Si è poi sequenziato v-scr e si è visto che presenta degli </w:t>
      </w:r>
      <w:r w:rsidRPr="00022E1F">
        <w:rPr>
          <w:rFonts w:eastAsia="Calibri"/>
          <w:b/>
          <w:i/>
          <w:sz w:val="22"/>
          <w:szCs w:val="22"/>
        </w:rPr>
        <w:t>introni</w:t>
      </w:r>
      <w:r w:rsidRPr="00022E1F">
        <w:rPr>
          <w:rFonts w:eastAsia="Calibri"/>
          <w:i/>
          <w:sz w:val="22"/>
          <w:szCs w:val="22"/>
        </w:rPr>
        <w:t>, ma nel genoma virale non ci sono introni</w:t>
      </w:r>
      <w:r w:rsidR="00FD3224" w:rsidRPr="00022E1F">
        <w:rPr>
          <w:rFonts w:eastAsia="Calibri"/>
          <w:i/>
          <w:sz w:val="22"/>
          <w:szCs w:val="22"/>
        </w:rPr>
        <w:t xml:space="preserve"> come ben sappiamo</w:t>
      </w:r>
      <w:r w:rsidRPr="00022E1F">
        <w:rPr>
          <w:rFonts w:eastAsia="Calibri"/>
          <w:i/>
          <w:sz w:val="22"/>
          <w:szCs w:val="22"/>
        </w:rPr>
        <w:t xml:space="preserve"> </w:t>
      </w:r>
      <w:r w:rsidRPr="00022E1F">
        <w:rPr>
          <w:rFonts w:eastAsia="Calibri"/>
          <w:i/>
          <w:sz w:val="22"/>
          <w:szCs w:val="22"/>
        </w:rPr>
        <w:sym w:font="Wingdings" w:char="F0E0"/>
      </w:r>
      <w:r w:rsidRPr="00022E1F">
        <w:rPr>
          <w:rFonts w:eastAsia="Calibri"/>
          <w:i/>
          <w:sz w:val="22"/>
          <w:szCs w:val="22"/>
        </w:rPr>
        <w:t xml:space="preserve"> </w:t>
      </w:r>
      <w:r w:rsidR="00FD3224" w:rsidRPr="00022E1F">
        <w:rPr>
          <w:rFonts w:eastAsia="Calibri"/>
          <w:i/>
          <w:sz w:val="22"/>
          <w:szCs w:val="22"/>
        </w:rPr>
        <w:t xml:space="preserve">quindi </w:t>
      </w:r>
      <w:r w:rsidRPr="00022E1F">
        <w:rPr>
          <w:rFonts w:eastAsia="Calibri"/>
          <w:i/>
          <w:sz w:val="22"/>
          <w:szCs w:val="22"/>
        </w:rPr>
        <w:t>questo virus ha infettato d</w:t>
      </w:r>
      <w:r w:rsidR="00FD3224" w:rsidRPr="00022E1F">
        <w:rPr>
          <w:rFonts w:eastAsia="Calibri"/>
          <w:i/>
          <w:sz w:val="22"/>
          <w:szCs w:val="22"/>
        </w:rPr>
        <w:t>e</w:t>
      </w:r>
      <w:r w:rsidRPr="00022E1F">
        <w:rPr>
          <w:rFonts w:eastAsia="Calibri"/>
          <w:i/>
          <w:sz w:val="22"/>
          <w:szCs w:val="22"/>
        </w:rPr>
        <w:t xml:space="preserve">lle cellule eucariotiche e ha copiato (trasdotto) un gene cellulare che prima non era previsto nel suo genoma e ve l’ha inserito. Il gene del sarcoma di Rous </w:t>
      </w:r>
      <w:r w:rsidRPr="00022E1F">
        <w:rPr>
          <w:rFonts w:eastAsia="Calibri"/>
          <w:i/>
          <w:sz w:val="22"/>
          <w:szCs w:val="22"/>
          <w:u w:val="single"/>
        </w:rPr>
        <w:t xml:space="preserve">non è altro che un </w:t>
      </w:r>
      <w:r w:rsidR="00252AE9" w:rsidRPr="00022E1F">
        <w:rPr>
          <w:rFonts w:eastAsia="Calibri"/>
          <w:i/>
          <w:sz w:val="22"/>
          <w:szCs w:val="22"/>
          <w:u w:val="single"/>
        </w:rPr>
        <w:t xml:space="preserve">pezzo </w:t>
      </w:r>
      <w:r w:rsidRPr="00022E1F">
        <w:rPr>
          <w:rFonts w:eastAsia="Calibri"/>
          <w:i/>
          <w:sz w:val="22"/>
          <w:szCs w:val="22"/>
          <w:u w:val="single"/>
        </w:rPr>
        <w:t xml:space="preserve">di un nostro </w:t>
      </w:r>
      <w:r w:rsidR="00252AE9" w:rsidRPr="00022E1F">
        <w:rPr>
          <w:rFonts w:eastAsia="Calibri"/>
          <w:i/>
          <w:sz w:val="22"/>
          <w:szCs w:val="22"/>
          <w:u w:val="single"/>
        </w:rPr>
        <w:t>proto-oncogene</w:t>
      </w:r>
      <w:r w:rsidRPr="00022E1F">
        <w:rPr>
          <w:rFonts w:eastAsia="Calibri"/>
          <w:i/>
          <w:sz w:val="22"/>
          <w:szCs w:val="22"/>
        </w:rPr>
        <w:t xml:space="preserve"> (per </w:t>
      </w:r>
      <w:r w:rsidR="00FD3224" w:rsidRPr="00022E1F">
        <w:rPr>
          <w:rFonts w:eastAsia="Calibri"/>
          <w:i/>
          <w:sz w:val="22"/>
          <w:szCs w:val="22"/>
        </w:rPr>
        <w:t>tale motivo</w:t>
      </w:r>
      <w:r w:rsidRPr="00022E1F">
        <w:rPr>
          <w:rFonts w:eastAsia="Calibri"/>
          <w:i/>
          <w:sz w:val="22"/>
          <w:szCs w:val="22"/>
        </w:rPr>
        <w:t xml:space="preserve"> hanno preso il </w:t>
      </w:r>
      <w:r w:rsidR="00FD3224" w:rsidRPr="00022E1F">
        <w:rPr>
          <w:rFonts w:eastAsia="Calibri"/>
          <w:i/>
          <w:sz w:val="22"/>
          <w:szCs w:val="22"/>
        </w:rPr>
        <w:t>N</w:t>
      </w:r>
      <w:r w:rsidRPr="00022E1F">
        <w:rPr>
          <w:rFonts w:eastAsia="Calibri"/>
          <w:i/>
          <w:sz w:val="22"/>
          <w:szCs w:val="22"/>
        </w:rPr>
        <w:t>obel)</w:t>
      </w:r>
      <w:r w:rsidR="00252AE9" w:rsidRPr="00022E1F">
        <w:rPr>
          <w:rFonts w:eastAsia="Calibri"/>
          <w:i/>
          <w:sz w:val="22"/>
          <w:szCs w:val="22"/>
        </w:rPr>
        <w:t>.</w:t>
      </w:r>
    </w:p>
    <w:p w14:paraId="2DDE0A52" w14:textId="3409D25A" w:rsidR="00252AE9" w:rsidRPr="00022E1F" w:rsidRDefault="00252AE9" w:rsidP="00252AE9">
      <w:pPr>
        <w:pBdr>
          <w:top w:val="nil"/>
          <w:left w:val="nil"/>
          <w:bottom w:val="nil"/>
          <w:right w:val="nil"/>
          <w:between w:val="nil"/>
        </w:pBdr>
        <w:ind w:left="360"/>
        <w:jc w:val="both"/>
        <w:rPr>
          <w:rFonts w:eastAsia="Calibri"/>
          <w:i/>
          <w:sz w:val="22"/>
          <w:szCs w:val="22"/>
        </w:rPr>
      </w:pPr>
      <w:r w:rsidRPr="00022E1F">
        <w:rPr>
          <w:rFonts w:eastAsia="Calibri"/>
          <w:i/>
          <w:sz w:val="22"/>
          <w:szCs w:val="22"/>
        </w:rPr>
        <w:t>RIASSUMENDO</w:t>
      </w:r>
      <w:r w:rsidR="00EB0C01" w:rsidRPr="00022E1F">
        <w:rPr>
          <w:rFonts w:eastAsia="Calibri"/>
          <w:i/>
          <w:sz w:val="22"/>
          <w:szCs w:val="22"/>
        </w:rPr>
        <w:t xml:space="preserve">: </w:t>
      </w:r>
    </w:p>
    <w:p w14:paraId="71CC3BF2" w14:textId="77D79957" w:rsidR="00EB0C01" w:rsidRPr="00022E1F" w:rsidRDefault="00252AE9" w:rsidP="00252AE9">
      <w:pPr>
        <w:pBdr>
          <w:top w:val="nil"/>
          <w:left w:val="nil"/>
          <w:bottom w:val="nil"/>
          <w:right w:val="nil"/>
          <w:between w:val="nil"/>
        </w:pBdr>
        <w:ind w:left="360"/>
        <w:jc w:val="both"/>
        <w:rPr>
          <w:rFonts w:eastAsia="Calibri"/>
          <w:i/>
          <w:sz w:val="22"/>
          <w:szCs w:val="22"/>
        </w:rPr>
      </w:pPr>
      <w:r w:rsidRPr="00022E1F">
        <w:rPr>
          <w:i/>
          <w:noProof/>
          <w:sz w:val="22"/>
          <w:szCs w:val="22"/>
        </w:rPr>
        <w:drawing>
          <wp:anchor distT="0" distB="0" distL="114300" distR="114300" simplePos="0" relativeHeight="251661312" behindDoc="0" locked="0" layoutInCell="1" hidden="0" allowOverlap="1" wp14:anchorId="509673D4" wp14:editId="45C5714E">
            <wp:simplePos x="0" y="0"/>
            <wp:positionH relativeFrom="margin">
              <wp:posOffset>3607435</wp:posOffset>
            </wp:positionH>
            <wp:positionV relativeFrom="paragraph">
              <wp:posOffset>146713</wp:posOffset>
            </wp:positionV>
            <wp:extent cx="2446020" cy="995045"/>
            <wp:effectExtent l="0" t="0" r="5080" b="0"/>
            <wp:wrapSquare wrapText="bothSides" distT="0" distB="0" distL="114300" distR="114300"/>
            <wp:docPr id="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446020" cy="995045"/>
                    </a:xfrm>
                    <a:prstGeom prst="rect">
                      <a:avLst/>
                    </a:prstGeom>
                    <a:ln/>
                  </pic:spPr>
                </pic:pic>
              </a:graphicData>
            </a:graphic>
            <wp14:sizeRelH relativeFrom="margin">
              <wp14:pctWidth>0</wp14:pctWidth>
            </wp14:sizeRelH>
            <wp14:sizeRelV relativeFrom="margin">
              <wp14:pctHeight>0</wp14:pctHeight>
            </wp14:sizeRelV>
          </wp:anchor>
        </w:drawing>
      </w:r>
      <w:r w:rsidR="00EB0C01" w:rsidRPr="00022E1F">
        <w:rPr>
          <w:rFonts w:eastAsia="Calibri"/>
          <w:i/>
          <w:sz w:val="22"/>
          <w:szCs w:val="22"/>
        </w:rPr>
        <w:t xml:space="preserve">questo virus ha infettato una cellula normale, si è messo in prossimità di quello che viene definito un </w:t>
      </w:r>
      <w:r w:rsidR="00EB0C01" w:rsidRPr="00022E1F">
        <w:rPr>
          <w:rFonts w:eastAsia="Calibri"/>
          <w:i/>
          <w:sz w:val="22"/>
          <w:szCs w:val="22"/>
          <w:u w:val="single"/>
        </w:rPr>
        <w:t>proto-oncogene</w:t>
      </w:r>
      <w:r w:rsidR="00EB0C01" w:rsidRPr="00022E1F">
        <w:rPr>
          <w:rFonts w:eastAsia="Calibri"/>
          <w:i/>
          <w:sz w:val="22"/>
          <w:szCs w:val="22"/>
        </w:rPr>
        <w:t>, lo ha inserito nel suo genoma e poi, una volta che è gemmato dalla cellula, se l’è portato dietro. Quando il virus infetta un'altra cellula normale, la trasforma in senso neoplastico.</w:t>
      </w:r>
    </w:p>
    <w:p w14:paraId="43249AD7" w14:textId="77777777" w:rsidR="00EB0C01" w:rsidRPr="00022E1F" w:rsidRDefault="00EB0C01" w:rsidP="00252AE9">
      <w:pPr>
        <w:pBdr>
          <w:top w:val="nil"/>
          <w:left w:val="nil"/>
          <w:bottom w:val="nil"/>
          <w:right w:val="nil"/>
          <w:between w:val="nil"/>
        </w:pBdr>
        <w:ind w:left="360"/>
        <w:jc w:val="both"/>
        <w:rPr>
          <w:rFonts w:eastAsia="Calibri"/>
          <w:i/>
          <w:sz w:val="22"/>
          <w:szCs w:val="22"/>
        </w:rPr>
      </w:pPr>
      <w:r w:rsidRPr="00022E1F">
        <w:rPr>
          <w:rFonts w:eastAsia="Calibri"/>
          <w:i/>
          <w:sz w:val="22"/>
          <w:szCs w:val="22"/>
        </w:rPr>
        <w:t xml:space="preserve">Varmus e Bishop hanno scoperto che gli oncogeni virali sono </w:t>
      </w:r>
      <w:r w:rsidRPr="00022E1F">
        <w:rPr>
          <w:rFonts w:eastAsia="Calibri"/>
          <w:i/>
          <w:sz w:val="22"/>
          <w:szCs w:val="22"/>
          <w:u w:val="single"/>
        </w:rPr>
        <w:t>quasi</w:t>
      </w:r>
      <w:r w:rsidRPr="00022E1F">
        <w:rPr>
          <w:rFonts w:eastAsia="Calibri"/>
          <w:i/>
          <w:sz w:val="22"/>
          <w:szCs w:val="22"/>
        </w:rPr>
        <w:t xml:space="preserve"> identici a geni trovati nelle cellule normali. V-scr lo chiamiamo v-onc.</w:t>
      </w:r>
    </w:p>
    <w:p w14:paraId="6E55018B" w14:textId="59964CEA" w:rsidR="00EB0C01" w:rsidRPr="00022E1F" w:rsidRDefault="00EB0C01" w:rsidP="00252AE9">
      <w:pPr>
        <w:pBdr>
          <w:top w:val="nil"/>
          <w:left w:val="nil"/>
          <w:bottom w:val="nil"/>
          <w:right w:val="nil"/>
          <w:between w:val="nil"/>
        </w:pBdr>
        <w:jc w:val="both"/>
        <w:rPr>
          <w:rFonts w:eastAsia="Calibri"/>
          <w:b/>
          <w:sz w:val="22"/>
          <w:szCs w:val="22"/>
        </w:rPr>
      </w:pPr>
    </w:p>
    <w:p w14:paraId="7611862B" w14:textId="77777777" w:rsidR="00252AE9" w:rsidRPr="00022E1F" w:rsidRDefault="00252AE9" w:rsidP="00252AE9">
      <w:pPr>
        <w:pBdr>
          <w:top w:val="nil"/>
          <w:left w:val="nil"/>
          <w:bottom w:val="nil"/>
          <w:right w:val="nil"/>
          <w:between w:val="nil"/>
        </w:pBdr>
        <w:jc w:val="both"/>
        <w:rPr>
          <w:rFonts w:eastAsia="Calibri"/>
          <w:b/>
          <w:sz w:val="22"/>
          <w:szCs w:val="22"/>
        </w:rPr>
      </w:pPr>
    </w:p>
    <w:p w14:paraId="4E2930B9" w14:textId="3AF14196" w:rsidR="00EB0C01" w:rsidRPr="00022E1F" w:rsidRDefault="00EB0C01" w:rsidP="009A5D65">
      <w:pPr>
        <w:pBdr>
          <w:top w:val="nil"/>
          <w:left w:val="nil"/>
          <w:bottom w:val="nil"/>
          <w:right w:val="nil"/>
          <w:between w:val="nil"/>
        </w:pBdr>
        <w:shd w:val="clear" w:color="auto" w:fill="DDF0F2" w:themeFill="accent2" w:themeFillTint="33"/>
        <w:jc w:val="center"/>
        <w:rPr>
          <w:rFonts w:eastAsia="Calibri"/>
          <w:sz w:val="22"/>
          <w:szCs w:val="22"/>
        </w:rPr>
      </w:pPr>
      <w:r w:rsidRPr="00022E1F">
        <w:rPr>
          <w:rFonts w:eastAsia="Calibri"/>
          <w:b/>
          <w:sz w:val="22"/>
          <w:szCs w:val="22"/>
          <w:u w:val="single"/>
        </w:rPr>
        <w:t xml:space="preserve">ONCOGENI </w:t>
      </w:r>
      <w:r w:rsidR="00252AE9" w:rsidRPr="00022E1F">
        <w:rPr>
          <w:rFonts w:eastAsia="Calibri"/>
          <w:b/>
          <w:sz w:val="22"/>
          <w:szCs w:val="22"/>
          <w:u w:val="single"/>
        </w:rPr>
        <w:t>E</w:t>
      </w:r>
      <w:r w:rsidRPr="00022E1F">
        <w:rPr>
          <w:rFonts w:eastAsia="Calibri"/>
          <w:b/>
          <w:sz w:val="22"/>
          <w:szCs w:val="22"/>
          <w:u w:val="single"/>
        </w:rPr>
        <w:t xml:space="preserve"> PROTO-ONCOGENI</w:t>
      </w:r>
    </w:p>
    <w:p w14:paraId="1D3F1388" w14:textId="64238C6D" w:rsidR="00EB0C01" w:rsidRPr="00022E1F" w:rsidRDefault="00EB0C01" w:rsidP="00022E1F">
      <w:pPr>
        <w:pBdr>
          <w:top w:val="nil"/>
          <w:left w:val="nil"/>
          <w:bottom w:val="nil"/>
          <w:right w:val="nil"/>
          <w:between w:val="nil"/>
        </w:pBdr>
        <w:spacing w:before="120"/>
        <w:jc w:val="both"/>
        <w:rPr>
          <w:rFonts w:eastAsia="Calibri"/>
          <w:sz w:val="22"/>
          <w:szCs w:val="22"/>
        </w:rPr>
      </w:pPr>
      <w:r w:rsidRPr="00022E1F">
        <w:rPr>
          <w:rFonts w:eastAsia="Calibri"/>
          <w:b/>
          <w:sz w:val="22"/>
          <w:szCs w:val="22"/>
        </w:rPr>
        <w:t xml:space="preserve">Oncogeni virali (v-onc) </w:t>
      </w:r>
      <w:r w:rsidRPr="00022E1F">
        <w:rPr>
          <w:rFonts w:eastAsia="Calibri"/>
          <w:sz w:val="22"/>
          <w:szCs w:val="22"/>
        </w:rPr>
        <w:t xml:space="preserve">= sequenze del genoma virale capaci di trasformare in senso neoplastico le cellule animali. </w:t>
      </w:r>
      <w:r w:rsidR="00F17657" w:rsidRPr="00022E1F">
        <w:rPr>
          <w:rFonts w:eastAsia="Calibri"/>
          <w:sz w:val="22"/>
          <w:szCs w:val="22"/>
        </w:rPr>
        <w:t>Rappresentano delle forme mutate o a volte amplificate di un gene.</w:t>
      </w:r>
    </w:p>
    <w:p w14:paraId="42CF1DF2" w14:textId="77777777" w:rsidR="00252AE9" w:rsidRPr="00022E1F" w:rsidRDefault="00252AE9" w:rsidP="00252AE9">
      <w:pPr>
        <w:pBdr>
          <w:top w:val="nil"/>
          <w:left w:val="nil"/>
          <w:bottom w:val="nil"/>
          <w:right w:val="nil"/>
          <w:between w:val="nil"/>
        </w:pBdr>
        <w:jc w:val="both"/>
        <w:rPr>
          <w:rFonts w:eastAsia="Calibri"/>
          <w:sz w:val="22"/>
          <w:szCs w:val="22"/>
        </w:rPr>
      </w:pPr>
    </w:p>
    <w:p w14:paraId="5D240129" w14:textId="1A8507E5" w:rsidR="00252AE9" w:rsidRPr="00022E1F" w:rsidRDefault="00EB0C01" w:rsidP="00252AE9">
      <w:pPr>
        <w:pBdr>
          <w:top w:val="nil"/>
          <w:left w:val="nil"/>
          <w:bottom w:val="nil"/>
          <w:right w:val="nil"/>
          <w:between w:val="nil"/>
        </w:pBdr>
        <w:jc w:val="both"/>
        <w:rPr>
          <w:rFonts w:eastAsia="Calibri"/>
          <w:sz w:val="22"/>
          <w:szCs w:val="22"/>
        </w:rPr>
      </w:pPr>
      <w:r w:rsidRPr="00022E1F">
        <w:rPr>
          <w:rFonts w:eastAsia="Calibri"/>
          <w:b/>
          <w:sz w:val="22"/>
          <w:szCs w:val="22"/>
        </w:rPr>
        <w:t>Proto-oncogene</w:t>
      </w:r>
      <w:r w:rsidRPr="00022E1F">
        <w:rPr>
          <w:rFonts w:eastAsia="Calibri"/>
          <w:sz w:val="22"/>
          <w:szCs w:val="22"/>
        </w:rPr>
        <w:t xml:space="preserve"> = </w:t>
      </w:r>
      <w:r w:rsidR="00F17657" w:rsidRPr="00022E1F">
        <w:rPr>
          <w:rFonts w:eastAsia="Calibri"/>
          <w:sz w:val="22"/>
          <w:szCs w:val="22"/>
        </w:rPr>
        <w:t xml:space="preserve">è un gene sano </w:t>
      </w:r>
      <w:r w:rsidRPr="00022E1F">
        <w:rPr>
          <w:rFonts w:eastAsia="Calibri"/>
          <w:sz w:val="22"/>
          <w:szCs w:val="22"/>
        </w:rPr>
        <w:t xml:space="preserve">presente normalmente nel nostro genoma </w:t>
      </w:r>
      <w:sdt>
        <w:sdtPr>
          <w:rPr>
            <w:sz w:val="22"/>
            <w:szCs w:val="22"/>
          </w:rPr>
          <w:tag w:val="goog_rdk_7"/>
          <w:id w:val="1953280468"/>
        </w:sdtPr>
        <w:sdtContent>
          <w:r w:rsidRPr="00022E1F">
            <w:rPr>
              <w:rFonts w:eastAsia="Arial Unicode MS"/>
              <w:sz w:val="22"/>
              <w:szCs w:val="22"/>
            </w:rPr>
            <w:t>→</w:t>
          </w:r>
        </w:sdtContent>
      </w:sdt>
      <w:r w:rsidRPr="00022E1F">
        <w:rPr>
          <w:rFonts w:eastAsia="Calibri"/>
          <w:sz w:val="22"/>
          <w:szCs w:val="22"/>
        </w:rPr>
        <w:t xml:space="preserve"> hanno funzioni importanti, finalizzate a regolazione della proliferazione e differenziamento cellulare.</w:t>
      </w:r>
    </w:p>
    <w:p w14:paraId="1804CD3F" w14:textId="6CD625D8" w:rsidR="00EB0C01" w:rsidRPr="00022E1F" w:rsidRDefault="00252AE9" w:rsidP="00252AE9">
      <w:pPr>
        <w:pBdr>
          <w:top w:val="nil"/>
          <w:left w:val="nil"/>
          <w:bottom w:val="nil"/>
          <w:right w:val="nil"/>
          <w:between w:val="nil"/>
        </w:pBdr>
        <w:spacing w:after="120"/>
        <w:jc w:val="both"/>
        <w:rPr>
          <w:rFonts w:eastAsia="Calibri"/>
          <w:b/>
          <w:bCs/>
          <w:sz w:val="22"/>
          <w:szCs w:val="22"/>
        </w:rPr>
      </w:pPr>
      <w:r w:rsidRPr="00022E1F">
        <w:rPr>
          <w:rFonts w:eastAsia="Calibri"/>
          <w:b/>
          <w:bCs/>
          <w:sz w:val="22"/>
          <w:szCs w:val="22"/>
          <w:u w:val="single"/>
        </w:rPr>
        <w:lastRenderedPageBreak/>
        <w:t>DIFFERENZE</w:t>
      </w:r>
      <w:r w:rsidRPr="00022E1F">
        <w:rPr>
          <w:rFonts w:eastAsia="Calibri"/>
          <w:b/>
          <w:bCs/>
          <w:sz w:val="22"/>
          <w:szCs w:val="22"/>
        </w:rPr>
        <w:t>:</w:t>
      </w:r>
    </w:p>
    <w:p w14:paraId="10BF66C5" w14:textId="77777777" w:rsidR="00252AE9" w:rsidRPr="00022E1F" w:rsidRDefault="00EB0C01" w:rsidP="00033159">
      <w:pPr>
        <w:pStyle w:val="Paragrafoelenco"/>
        <w:numPr>
          <w:ilvl w:val="0"/>
          <w:numId w:val="30"/>
        </w:numPr>
        <w:pBdr>
          <w:top w:val="nil"/>
          <w:left w:val="nil"/>
          <w:bottom w:val="nil"/>
          <w:right w:val="nil"/>
          <w:between w:val="nil"/>
        </w:pBdr>
        <w:spacing w:after="0" w:line="240" w:lineRule="auto"/>
        <w:jc w:val="both"/>
        <w:rPr>
          <w:rFonts w:ascii="Times New Roman" w:eastAsia="Calibri" w:hAnsi="Times New Roman" w:cs="Times New Roman"/>
        </w:rPr>
      </w:pPr>
      <w:r w:rsidRPr="00022E1F">
        <w:rPr>
          <w:rFonts w:ascii="Times New Roman" w:eastAsia="Calibri" w:hAnsi="Times New Roman" w:cs="Times New Roman"/>
        </w:rPr>
        <w:t>v-onc non vengono copiati nella loro completezza e sono sotto il controllo dei promotori forti dei virus, quindi vengono prodotte onco-proteine virali continuamente.</w:t>
      </w:r>
    </w:p>
    <w:p w14:paraId="14B8B4AD" w14:textId="46C50E38" w:rsidR="00EB0C01" w:rsidRPr="00022E1F" w:rsidRDefault="00252AE9" w:rsidP="00033159">
      <w:pPr>
        <w:pStyle w:val="Paragrafoelenco"/>
        <w:numPr>
          <w:ilvl w:val="0"/>
          <w:numId w:val="30"/>
        </w:numPr>
        <w:pBdr>
          <w:top w:val="nil"/>
          <w:left w:val="nil"/>
          <w:bottom w:val="nil"/>
          <w:right w:val="nil"/>
          <w:between w:val="nil"/>
        </w:pBdr>
        <w:spacing w:after="0" w:line="240" w:lineRule="auto"/>
        <w:jc w:val="both"/>
        <w:rPr>
          <w:rFonts w:ascii="Times New Roman" w:eastAsia="Calibri" w:hAnsi="Times New Roman" w:cs="Times New Roman"/>
        </w:rPr>
      </w:pPr>
      <w:r w:rsidRPr="00022E1F">
        <w:rPr>
          <w:rFonts w:ascii="Times New Roman" w:eastAsia="Calibri" w:hAnsi="Times New Roman" w:cs="Times New Roman"/>
        </w:rPr>
        <w:t>I</w:t>
      </w:r>
      <w:r w:rsidR="00EB0C01" w:rsidRPr="00022E1F">
        <w:rPr>
          <w:rFonts w:ascii="Times New Roman" w:eastAsia="Calibri" w:hAnsi="Times New Roman" w:cs="Times New Roman"/>
        </w:rPr>
        <w:t xml:space="preserve"> proto-oncogeni sono utili al nostro organismo e sono controllati in maniera molto rigorosa, vengono attivati e trascritti solo quando serve.</w:t>
      </w:r>
    </w:p>
    <w:p w14:paraId="24853666" w14:textId="5209562B" w:rsidR="00EB0C01" w:rsidRPr="00022E1F" w:rsidRDefault="00EB0C01"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Quando il gene normale (proto-oncogene) viene mutato o quando viene over-espresso viene definito </w:t>
      </w:r>
      <w:r w:rsidRPr="00022E1F">
        <w:rPr>
          <w:rFonts w:eastAsia="Calibri"/>
          <w:b/>
          <w:sz w:val="22"/>
          <w:szCs w:val="22"/>
        </w:rPr>
        <w:t>oncogene (c-</w:t>
      </w:r>
      <w:proofErr w:type="spellStart"/>
      <w:r w:rsidRPr="00022E1F">
        <w:rPr>
          <w:rFonts w:eastAsia="Calibri"/>
          <w:b/>
          <w:sz w:val="22"/>
          <w:szCs w:val="22"/>
        </w:rPr>
        <w:t>onc</w:t>
      </w:r>
      <w:proofErr w:type="spellEnd"/>
      <w:r w:rsidRPr="00022E1F">
        <w:rPr>
          <w:rFonts w:eastAsia="Calibri"/>
          <w:b/>
          <w:sz w:val="22"/>
          <w:szCs w:val="22"/>
        </w:rPr>
        <w:t>)</w:t>
      </w:r>
      <w:r w:rsidRPr="00022E1F">
        <w:rPr>
          <w:rFonts w:eastAsia="Calibri"/>
          <w:sz w:val="22"/>
          <w:szCs w:val="22"/>
        </w:rPr>
        <w:t xml:space="preserve"> </w:t>
      </w:r>
      <w:r w:rsidR="00252AE9" w:rsidRPr="00022E1F">
        <w:rPr>
          <w:rFonts w:eastAsia="Calibri"/>
          <w:sz w:val="22"/>
          <w:szCs w:val="22"/>
        </w:rPr>
        <w:sym w:font="Symbol" w:char="F0AE"/>
      </w:r>
      <w:r w:rsidR="00252AE9" w:rsidRPr="00022E1F">
        <w:rPr>
          <w:rFonts w:eastAsia="Calibri"/>
          <w:sz w:val="22"/>
          <w:szCs w:val="22"/>
        </w:rPr>
        <w:t xml:space="preserve"> </w:t>
      </w:r>
      <w:r w:rsidRPr="00022E1F">
        <w:rPr>
          <w:rFonts w:eastAsia="Calibri"/>
          <w:b/>
          <w:sz w:val="22"/>
          <w:szCs w:val="22"/>
        </w:rPr>
        <w:t>l’oncogene è la versione alterata di un proto-oncogene</w:t>
      </w:r>
      <w:r w:rsidRPr="00022E1F">
        <w:rPr>
          <w:rFonts w:eastAsia="Calibri"/>
          <w:sz w:val="22"/>
          <w:szCs w:val="22"/>
        </w:rPr>
        <w:t>.</w:t>
      </w:r>
      <w:r w:rsidR="00F17657" w:rsidRPr="00022E1F">
        <w:rPr>
          <w:rFonts w:eastAsia="Calibri"/>
          <w:sz w:val="22"/>
          <w:szCs w:val="22"/>
        </w:rPr>
        <w:t xml:space="preserve"> L’oncogene rappresenta una forma mutata o a volte amplificata di un gene.</w:t>
      </w:r>
      <w:r w:rsidR="00C76FD0" w:rsidRPr="00022E1F">
        <w:rPr>
          <w:rFonts w:eastAsia="Calibri"/>
          <w:sz w:val="22"/>
          <w:szCs w:val="22"/>
        </w:rPr>
        <w:t xml:space="preserve"> </w:t>
      </w:r>
    </w:p>
    <w:p w14:paraId="2584BC7A" w14:textId="10507162" w:rsidR="00EB0C01" w:rsidRPr="00022E1F" w:rsidRDefault="00EB0C01"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Quando una cellula normale riceve uno stimolo proliferativo ad opera di fattori di crescita o dalla matrice, si ha l'attivazione dei </w:t>
      </w:r>
      <w:r w:rsidRPr="00022E1F">
        <w:rPr>
          <w:rFonts w:eastAsia="Calibri"/>
          <w:b/>
          <w:sz w:val="22"/>
          <w:szCs w:val="22"/>
        </w:rPr>
        <w:t>proto</w:t>
      </w:r>
      <w:r w:rsidRPr="00022E1F">
        <w:rPr>
          <w:rFonts w:eastAsia="Calibri"/>
          <w:sz w:val="22"/>
          <w:szCs w:val="22"/>
        </w:rPr>
        <w:t>-</w:t>
      </w:r>
      <w:r w:rsidRPr="00022E1F">
        <w:rPr>
          <w:rFonts w:eastAsia="Calibri"/>
          <w:b/>
          <w:sz w:val="22"/>
          <w:szCs w:val="22"/>
        </w:rPr>
        <w:t>oncogeni</w:t>
      </w:r>
      <w:r w:rsidRPr="00022E1F">
        <w:rPr>
          <w:rFonts w:eastAsia="Calibri"/>
          <w:sz w:val="22"/>
          <w:szCs w:val="22"/>
        </w:rPr>
        <w:t xml:space="preserve"> che attivano un pathway tale per cui la cellula riesce a passare da una fase all'altra del ciclo cellulare, si divide e quindi cresce. </w:t>
      </w:r>
    </w:p>
    <w:p w14:paraId="791A6B21" w14:textId="77777777" w:rsidR="00252AE9" w:rsidRPr="00022E1F" w:rsidRDefault="00252AE9" w:rsidP="00252AE9">
      <w:pPr>
        <w:pBdr>
          <w:top w:val="nil"/>
          <w:left w:val="nil"/>
          <w:bottom w:val="nil"/>
          <w:right w:val="nil"/>
          <w:between w:val="nil"/>
        </w:pBdr>
        <w:jc w:val="both"/>
        <w:rPr>
          <w:rFonts w:eastAsia="Calibri"/>
          <w:sz w:val="22"/>
          <w:szCs w:val="22"/>
        </w:rPr>
      </w:pPr>
    </w:p>
    <w:p w14:paraId="703F4A7E" w14:textId="051A03CC" w:rsidR="00EB0C01" w:rsidRPr="00022E1F" w:rsidRDefault="00EB0C01" w:rsidP="00252AE9">
      <w:pPr>
        <w:pBdr>
          <w:top w:val="nil"/>
          <w:left w:val="nil"/>
          <w:bottom w:val="nil"/>
          <w:right w:val="nil"/>
          <w:between w:val="nil"/>
        </w:pBdr>
        <w:jc w:val="both"/>
        <w:rPr>
          <w:noProof/>
          <w:sz w:val="22"/>
          <w:szCs w:val="22"/>
        </w:rPr>
      </w:pPr>
      <w:r w:rsidRPr="00022E1F">
        <w:rPr>
          <w:rFonts w:eastAsia="Calibri"/>
          <w:sz w:val="22"/>
          <w:szCs w:val="22"/>
        </w:rPr>
        <w:t xml:space="preserve">Il </w:t>
      </w:r>
      <w:r w:rsidR="00252AE9" w:rsidRPr="00022E1F">
        <w:rPr>
          <w:rFonts w:eastAsia="Calibri"/>
          <w:sz w:val="22"/>
          <w:szCs w:val="22"/>
        </w:rPr>
        <w:t xml:space="preserve">PROTO-ONCOGENE </w:t>
      </w:r>
      <w:r w:rsidRPr="00022E1F">
        <w:rPr>
          <w:rFonts w:eastAsia="Calibri"/>
          <w:sz w:val="22"/>
          <w:szCs w:val="22"/>
        </w:rPr>
        <w:t xml:space="preserve">è normale: ha il suo promotore, viene regolarmente attivato e disattivato quando non serve più, la proteina funziona nel momento in cui deve funzionare e poi viene disattivata (come nel caso di Ras). </w:t>
      </w:r>
      <w:r w:rsidRPr="00022E1F">
        <w:rPr>
          <w:noProof/>
          <w:sz w:val="22"/>
          <w:szCs w:val="22"/>
        </w:rPr>
        <w:t xml:space="preserve"> </w:t>
      </w:r>
    </w:p>
    <w:p w14:paraId="4719AA20" w14:textId="18B5BF44" w:rsidR="00EB0C01" w:rsidRPr="00022E1F" w:rsidRDefault="00EB0C01" w:rsidP="00252AE9">
      <w:pPr>
        <w:pBdr>
          <w:top w:val="nil"/>
          <w:left w:val="nil"/>
          <w:bottom w:val="nil"/>
          <w:right w:val="nil"/>
          <w:between w:val="nil"/>
        </w:pBdr>
        <w:jc w:val="both"/>
        <w:rPr>
          <w:i/>
          <w:iCs/>
          <w:noProof/>
          <w:sz w:val="22"/>
          <w:szCs w:val="22"/>
        </w:rPr>
      </w:pPr>
      <w:r w:rsidRPr="00022E1F">
        <w:rPr>
          <w:rFonts w:eastAsia="Calibri"/>
          <w:i/>
          <w:iCs/>
          <w:sz w:val="22"/>
          <w:szCs w:val="22"/>
        </w:rPr>
        <w:t xml:space="preserve">Stimolo proliferativo </w:t>
      </w:r>
      <w:r w:rsidR="00252AE9" w:rsidRPr="00022E1F">
        <w:rPr>
          <w:rFonts w:eastAsia="Calibri"/>
          <w:i/>
          <w:iCs/>
          <w:sz w:val="22"/>
          <w:szCs w:val="22"/>
        </w:rPr>
        <w:sym w:font="Symbol" w:char="F0AE"/>
      </w:r>
      <w:r w:rsidRPr="00022E1F">
        <w:rPr>
          <w:rFonts w:eastAsia="Calibri"/>
          <w:i/>
          <w:iCs/>
          <w:sz w:val="22"/>
          <w:szCs w:val="22"/>
        </w:rPr>
        <w:t xml:space="preserve"> proto-oncogene </w:t>
      </w:r>
      <w:r w:rsidR="00252AE9" w:rsidRPr="00022E1F">
        <w:rPr>
          <w:rFonts w:eastAsia="Calibri"/>
          <w:i/>
          <w:iCs/>
          <w:sz w:val="22"/>
          <w:szCs w:val="22"/>
        </w:rPr>
        <w:sym w:font="Symbol" w:char="F0AE"/>
      </w:r>
      <w:r w:rsidRPr="00022E1F">
        <w:rPr>
          <w:rFonts w:eastAsia="Calibri"/>
          <w:i/>
          <w:iCs/>
          <w:sz w:val="22"/>
          <w:szCs w:val="22"/>
        </w:rPr>
        <w:t xml:space="preserve"> crescita cellulare </w:t>
      </w:r>
    </w:p>
    <w:p w14:paraId="3EA06C43" w14:textId="7A500E3E" w:rsidR="00EB0C01" w:rsidRPr="00022E1F" w:rsidRDefault="00EB0C01" w:rsidP="00252AE9">
      <w:pPr>
        <w:pBdr>
          <w:top w:val="nil"/>
          <w:left w:val="nil"/>
          <w:bottom w:val="nil"/>
          <w:right w:val="nil"/>
          <w:between w:val="nil"/>
        </w:pBdr>
        <w:jc w:val="both"/>
        <w:rPr>
          <w:rFonts w:eastAsia="Calibri"/>
          <w:i/>
          <w:iCs/>
          <w:sz w:val="22"/>
          <w:szCs w:val="22"/>
        </w:rPr>
      </w:pPr>
      <w:r w:rsidRPr="00022E1F">
        <w:rPr>
          <w:rFonts w:eastAsia="Calibri"/>
          <w:i/>
          <w:iCs/>
          <w:sz w:val="22"/>
          <w:szCs w:val="22"/>
        </w:rPr>
        <w:t xml:space="preserve">Oncogene </w:t>
      </w:r>
      <w:r w:rsidR="00252AE9" w:rsidRPr="00022E1F">
        <w:rPr>
          <w:rFonts w:eastAsia="Calibri"/>
          <w:i/>
          <w:iCs/>
          <w:sz w:val="22"/>
          <w:szCs w:val="22"/>
        </w:rPr>
        <w:sym w:font="Symbol" w:char="F0AE"/>
      </w:r>
      <w:r w:rsidRPr="00022E1F">
        <w:rPr>
          <w:rFonts w:eastAsia="Calibri"/>
          <w:i/>
          <w:iCs/>
          <w:sz w:val="22"/>
          <w:szCs w:val="22"/>
        </w:rPr>
        <w:t xml:space="preserve"> crescita cellulare </w:t>
      </w:r>
    </w:p>
    <w:p w14:paraId="09D622E4" w14:textId="77777777" w:rsidR="000B29A1" w:rsidRPr="00022E1F" w:rsidRDefault="000B29A1" w:rsidP="00252AE9">
      <w:pPr>
        <w:pBdr>
          <w:top w:val="nil"/>
          <w:left w:val="nil"/>
          <w:bottom w:val="nil"/>
          <w:right w:val="nil"/>
          <w:between w:val="nil"/>
        </w:pBdr>
        <w:jc w:val="both"/>
        <w:rPr>
          <w:rFonts w:eastAsia="Calibri"/>
          <w:sz w:val="22"/>
          <w:szCs w:val="22"/>
        </w:rPr>
      </w:pPr>
    </w:p>
    <w:p w14:paraId="2B6609A1" w14:textId="013FC238" w:rsidR="00EB0C01" w:rsidRPr="00022E1F" w:rsidRDefault="00252AE9" w:rsidP="00252AE9">
      <w:pPr>
        <w:pBdr>
          <w:top w:val="nil"/>
          <w:left w:val="nil"/>
          <w:bottom w:val="nil"/>
          <w:right w:val="nil"/>
          <w:between w:val="nil"/>
        </w:pBdr>
        <w:jc w:val="both"/>
        <w:rPr>
          <w:sz w:val="22"/>
          <w:szCs w:val="22"/>
        </w:rPr>
      </w:pPr>
      <w:r w:rsidRPr="00022E1F">
        <w:rPr>
          <w:rFonts w:eastAsia="Calibri"/>
          <w:bCs/>
          <w:sz w:val="22"/>
          <w:szCs w:val="22"/>
        </w:rPr>
        <w:t>L’ONCOGENE</w:t>
      </w:r>
      <w:r w:rsidRPr="00022E1F">
        <w:rPr>
          <w:rFonts w:eastAsia="Calibri"/>
          <w:sz w:val="22"/>
          <w:szCs w:val="22"/>
        </w:rPr>
        <w:t xml:space="preserve"> </w:t>
      </w:r>
      <w:r w:rsidR="00EB0C01" w:rsidRPr="00022E1F">
        <w:rPr>
          <w:rFonts w:eastAsia="Calibri"/>
          <w:sz w:val="22"/>
          <w:szCs w:val="22"/>
        </w:rPr>
        <w:t xml:space="preserve">invece è sempre attivo, </w:t>
      </w:r>
      <w:r w:rsidR="00EB0C01" w:rsidRPr="00022E1F">
        <w:rPr>
          <w:rFonts w:eastAsia="Calibri"/>
          <w:sz w:val="22"/>
          <w:szCs w:val="22"/>
          <w:u w:val="single"/>
        </w:rPr>
        <w:t>non risponde ai meccanismi regolatori</w:t>
      </w:r>
      <w:r w:rsidR="00EB0C01" w:rsidRPr="00022E1F">
        <w:rPr>
          <w:rFonts w:eastAsia="Calibri"/>
          <w:sz w:val="22"/>
          <w:szCs w:val="22"/>
        </w:rPr>
        <w:t>, indipendentemente da fattori che stimolano la crescita, e continua a bombardare il nucleo della cellula con segnali pro-proliferativi.  Si tratta di un pezzo di gene oppure una proteina che è stata mutata</w:t>
      </w:r>
      <w:r w:rsidR="00EB0C01" w:rsidRPr="00022E1F">
        <w:rPr>
          <w:sz w:val="22"/>
          <w:szCs w:val="22"/>
        </w:rPr>
        <w:t xml:space="preserve"> </w:t>
      </w:r>
      <w:r w:rsidRPr="00022E1F">
        <w:rPr>
          <w:rFonts w:eastAsia="Calibri"/>
          <w:sz w:val="22"/>
          <w:szCs w:val="22"/>
        </w:rPr>
        <w:sym w:font="Symbol" w:char="F0AE"/>
      </w:r>
      <w:r w:rsidR="00EB0C01" w:rsidRPr="00022E1F">
        <w:rPr>
          <w:sz w:val="22"/>
          <w:szCs w:val="22"/>
        </w:rPr>
        <w:t xml:space="preserve"> </w:t>
      </w:r>
      <w:r w:rsidR="00EB0C01" w:rsidRPr="00022E1F">
        <w:rPr>
          <w:rFonts w:eastAsia="Calibri"/>
          <w:sz w:val="22"/>
          <w:szCs w:val="22"/>
        </w:rPr>
        <w:t xml:space="preserve">Il risultato è il totale </w:t>
      </w:r>
      <w:r w:rsidR="00EB0C01" w:rsidRPr="00022E1F">
        <w:rPr>
          <w:rFonts w:eastAsia="Calibri"/>
          <w:sz w:val="22"/>
          <w:szCs w:val="22"/>
          <w:u w:val="single"/>
        </w:rPr>
        <w:t>sovvertimento della proliferazione cellulare</w:t>
      </w:r>
      <w:r w:rsidR="00EB0C01" w:rsidRPr="00022E1F">
        <w:rPr>
          <w:rFonts w:eastAsia="Calibri"/>
          <w:sz w:val="22"/>
          <w:szCs w:val="22"/>
        </w:rPr>
        <w:t>.</w:t>
      </w:r>
    </w:p>
    <w:p w14:paraId="048C1D50" w14:textId="770541BE" w:rsidR="00EB0C01" w:rsidRPr="00022E1F" w:rsidRDefault="00EB0C01"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Basta che uno dei 2 alleli del proto-oncogene sia convertito in oncogene per dare un vantaggio proliferativo </w:t>
      </w:r>
      <w:sdt>
        <w:sdtPr>
          <w:rPr>
            <w:sz w:val="22"/>
            <w:szCs w:val="22"/>
          </w:rPr>
          <w:tag w:val="goog_rdk_10"/>
          <w:id w:val="-671102288"/>
        </w:sdtPr>
        <w:sdtContent>
          <w:r w:rsidRPr="00022E1F">
            <w:rPr>
              <w:rFonts w:eastAsia="Arial Unicode MS"/>
              <w:sz w:val="22"/>
              <w:szCs w:val="22"/>
            </w:rPr>
            <w:t>→</w:t>
          </w:r>
        </w:sdtContent>
      </w:sdt>
      <w:r w:rsidRPr="00022E1F">
        <w:rPr>
          <w:rFonts w:eastAsia="Calibri"/>
          <w:sz w:val="22"/>
          <w:szCs w:val="22"/>
        </w:rPr>
        <w:t xml:space="preserve"> oncogeni hanno </w:t>
      </w:r>
      <w:r w:rsidRPr="00022E1F">
        <w:rPr>
          <w:rFonts w:eastAsia="Calibri"/>
          <w:b/>
          <w:sz w:val="22"/>
          <w:szCs w:val="22"/>
        </w:rPr>
        <w:t>effetto dominante</w:t>
      </w:r>
      <w:r w:rsidRPr="00022E1F">
        <w:rPr>
          <w:rFonts w:eastAsia="Calibri"/>
          <w:sz w:val="22"/>
          <w:szCs w:val="22"/>
        </w:rPr>
        <w:t xml:space="preserve">: basta 1 sola copia per accelerare la crescita cellulare. </w:t>
      </w:r>
    </w:p>
    <w:p w14:paraId="1FB809B7" w14:textId="494D6F37" w:rsidR="000B29A1" w:rsidRPr="00022E1F" w:rsidRDefault="000B29A1" w:rsidP="00252AE9">
      <w:pPr>
        <w:pBdr>
          <w:top w:val="nil"/>
          <w:left w:val="nil"/>
          <w:bottom w:val="nil"/>
          <w:right w:val="nil"/>
          <w:between w:val="nil"/>
        </w:pBdr>
        <w:jc w:val="both"/>
        <w:rPr>
          <w:rFonts w:eastAsia="Calibri"/>
          <w:sz w:val="22"/>
          <w:szCs w:val="22"/>
        </w:rPr>
      </w:pPr>
    </w:p>
    <w:p w14:paraId="3AB06B58" w14:textId="77777777" w:rsidR="00252AE9" w:rsidRPr="00022E1F" w:rsidRDefault="00252AE9" w:rsidP="00252AE9">
      <w:pPr>
        <w:pBdr>
          <w:top w:val="nil"/>
          <w:left w:val="nil"/>
          <w:bottom w:val="nil"/>
          <w:right w:val="nil"/>
          <w:between w:val="nil"/>
        </w:pBdr>
        <w:jc w:val="both"/>
        <w:rPr>
          <w:rFonts w:eastAsia="Calibri"/>
          <w:sz w:val="22"/>
          <w:szCs w:val="22"/>
        </w:rPr>
      </w:pPr>
    </w:p>
    <w:p w14:paraId="0E4D45E8" w14:textId="493F931F" w:rsidR="00EB0C01" w:rsidRPr="00022E1F" w:rsidRDefault="00EB0C01" w:rsidP="00252AE9">
      <w:pPr>
        <w:pBdr>
          <w:top w:val="nil"/>
          <w:left w:val="nil"/>
          <w:bottom w:val="nil"/>
          <w:right w:val="nil"/>
          <w:between w:val="nil"/>
        </w:pBdr>
        <w:spacing w:after="120"/>
        <w:jc w:val="both"/>
        <w:rPr>
          <w:rFonts w:eastAsia="Calibri"/>
          <w:b/>
          <w:sz w:val="22"/>
          <w:szCs w:val="22"/>
        </w:rPr>
      </w:pPr>
      <w:r w:rsidRPr="00022E1F">
        <w:rPr>
          <w:rFonts w:eastAsia="Calibri"/>
          <w:b/>
          <w:sz w:val="22"/>
          <w:szCs w:val="22"/>
          <w:u w:val="single"/>
        </w:rPr>
        <w:t>ATTIVAZIONE DEI PROTO-ONCOGENI</w:t>
      </w:r>
      <w:r w:rsidR="00252AE9" w:rsidRPr="00022E1F">
        <w:rPr>
          <w:rFonts w:eastAsia="Calibri"/>
          <w:b/>
          <w:sz w:val="22"/>
          <w:szCs w:val="22"/>
        </w:rPr>
        <w:t>:</w:t>
      </w:r>
    </w:p>
    <w:p w14:paraId="457F7F77" w14:textId="2C324D81" w:rsidR="00EB0C01" w:rsidRPr="00022E1F" w:rsidRDefault="00252AE9" w:rsidP="00252AE9">
      <w:pPr>
        <w:pBdr>
          <w:top w:val="nil"/>
          <w:left w:val="nil"/>
          <w:bottom w:val="nil"/>
          <w:right w:val="nil"/>
          <w:between w:val="nil"/>
        </w:pBdr>
        <w:jc w:val="both"/>
        <w:rPr>
          <w:rFonts w:eastAsia="Calibri"/>
          <w:sz w:val="22"/>
          <w:szCs w:val="22"/>
        </w:rPr>
      </w:pPr>
      <w:r w:rsidRPr="00022E1F">
        <w:rPr>
          <w:rFonts w:eastAsia="Calibri"/>
          <w:noProof/>
          <w:sz w:val="22"/>
          <w:szCs w:val="22"/>
        </w:rPr>
        <w:drawing>
          <wp:anchor distT="0" distB="0" distL="114300" distR="114300" simplePos="0" relativeHeight="251701248" behindDoc="0" locked="0" layoutInCell="1" allowOverlap="1" wp14:anchorId="3EF57EB5" wp14:editId="13A43404">
            <wp:simplePos x="0" y="0"/>
            <wp:positionH relativeFrom="column">
              <wp:posOffset>2395220</wp:posOffset>
            </wp:positionH>
            <wp:positionV relativeFrom="paragraph">
              <wp:posOffset>59055</wp:posOffset>
            </wp:positionV>
            <wp:extent cx="3723005" cy="1423670"/>
            <wp:effectExtent l="0" t="0" r="0" b="0"/>
            <wp:wrapSquare wrapText="bothSides"/>
            <wp:docPr id="11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rotWithShape="1">
                    <a:blip r:embed="rId14" cstate="print">
                      <a:extLst>
                        <a:ext uri="{28A0092B-C50C-407E-A947-70E740481C1C}">
                          <a14:useLocalDpi xmlns:a14="http://schemas.microsoft.com/office/drawing/2010/main" val="0"/>
                        </a:ext>
                      </a:extLst>
                    </a:blip>
                    <a:srcRect t="6621"/>
                    <a:stretch/>
                  </pic:blipFill>
                  <pic:spPr bwMode="auto">
                    <a:xfrm>
                      <a:off x="0" y="0"/>
                      <a:ext cx="3723005"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C01" w:rsidRPr="00022E1F">
        <w:rPr>
          <w:rFonts w:eastAsia="Calibri"/>
          <w:sz w:val="22"/>
          <w:szCs w:val="22"/>
        </w:rPr>
        <w:t>Grazie ad alterazioni qualitative o quantitative che però lascia i geni attivi in modo improprio.</w:t>
      </w:r>
    </w:p>
    <w:p w14:paraId="4749DC2F" w14:textId="5EF5146A" w:rsidR="00EB0C01" w:rsidRPr="00022E1F" w:rsidRDefault="00EB0C01" w:rsidP="00252AE9">
      <w:pPr>
        <w:pBdr>
          <w:top w:val="nil"/>
          <w:left w:val="nil"/>
          <w:bottom w:val="nil"/>
          <w:right w:val="nil"/>
          <w:between w:val="nil"/>
        </w:pBdr>
        <w:jc w:val="both"/>
        <w:rPr>
          <w:rFonts w:eastAsia="Calibri"/>
          <w:sz w:val="22"/>
          <w:szCs w:val="22"/>
        </w:rPr>
      </w:pPr>
      <w:r w:rsidRPr="00022E1F">
        <w:rPr>
          <w:rFonts w:eastAsia="Calibri"/>
          <w:sz w:val="22"/>
          <w:szCs w:val="22"/>
        </w:rPr>
        <w:t>Esistono 4 meccanismi che attivano i proto-oncogeni per diventare oncogeni</w:t>
      </w:r>
      <w:r w:rsidR="00252AE9" w:rsidRPr="00022E1F">
        <w:rPr>
          <w:rFonts w:eastAsia="Calibri"/>
          <w:sz w:val="22"/>
          <w:szCs w:val="22"/>
        </w:rPr>
        <w:t>:</w:t>
      </w:r>
      <w:r w:rsidRPr="00022E1F">
        <w:rPr>
          <w:rFonts w:eastAsia="Calibri"/>
          <w:sz w:val="22"/>
          <w:szCs w:val="22"/>
        </w:rPr>
        <w:t xml:space="preserve"> </w:t>
      </w:r>
    </w:p>
    <w:p w14:paraId="7790DCC0" w14:textId="091D728E" w:rsidR="00EB0C01" w:rsidRPr="00022E1F" w:rsidRDefault="00EB0C01" w:rsidP="00033159">
      <w:pPr>
        <w:numPr>
          <w:ilvl w:val="0"/>
          <w:numId w:val="2"/>
        </w:numPr>
        <w:pBdr>
          <w:top w:val="nil"/>
          <w:left w:val="nil"/>
          <w:bottom w:val="nil"/>
          <w:right w:val="nil"/>
          <w:between w:val="nil"/>
        </w:pBdr>
        <w:jc w:val="both"/>
        <w:rPr>
          <w:rFonts w:eastAsia="Calibri"/>
          <w:bCs/>
          <w:sz w:val="22"/>
          <w:szCs w:val="22"/>
        </w:rPr>
      </w:pPr>
      <w:r w:rsidRPr="00022E1F">
        <w:rPr>
          <w:rFonts w:eastAsia="Calibri"/>
          <w:bCs/>
          <w:sz w:val="22"/>
          <w:szCs w:val="22"/>
          <w:u w:val="single"/>
        </w:rPr>
        <w:t>Infezione da retrovirus che provoca una mutagenesi inserzionale</w:t>
      </w:r>
      <w:r w:rsidRPr="00022E1F">
        <w:rPr>
          <w:rFonts w:eastAsia="Calibri"/>
          <w:bCs/>
          <w:sz w:val="22"/>
          <w:szCs w:val="22"/>
        </w:rPr>
        <w:t xml:space="preserve"> (non è frequente nell'uomo). </w:t>
      </w:r>
    </w:p>
    <w:p w14:paraId="0B719E40" w14:textId="0E825E65" w:rsidR="00EB0C01" w:rsidRPr="00022E1F" w:rsidRDefault="00EB0C01" w:rsidP="00033159">
      <w:pPr>
        <w:numPr>
          <w:ilvl w:val="0"/>
          <w:numId w:val="2"/>
        </w:numPr>
        <w:pBdr>
          <w:top w:val="nil"/>
          <w:left w:val="nil"/>
          <w:bottom w:val="nil"/>
          <w:right w:val="nil"/>
          <w:between w:val="nil"/>
        </w:pBdr>
        <w:jc w:val="both"/>
        <w:rPr>
          <w:rFonts w:eastAsia="Calibri"/>
          <w:bCs/>
          <w:sz w:val="22"/>
          <w:szCs w:val="22"/>
        </w:rPr>
      </w:pPr>
      <w:r w:rsidRPr="00022E1F">
        <w:rPr>
          <w:rFonts w:eastAsia="Calibri"/>
          <w:bCs/>
          <w:sz w:val="22"/>
          <w:szCs w:val="22"/>
          <w:u w:val="single"/>
        </w:rPr>
        <w:t>Mutazioni puntiformi o delezioni</w:t>
      </w:r>
      <w:r w:rsidRPr="00022E1F">
        <w:rPr>
          <w:rFonts w:eastAsia="Calibri"/>
          <w:bCs/>
          <w:sz w:val="22"/>
          <w:szCs w:val="22"/>
        </w:rPr>
        <w:t xml:space="preserve"> nella sequenza codificante del proto-oncogene che portano alla sintesi di una proteina mutata. Dato che si tratta di un oncogene, la proteina sarà iperattiva.</w:t>
      </w:r>
    </w:p>
    <w:p w14:paraId="20D0B154" w14:textId="6093B0F4" w:rsidR="00EB0C01" w:rsidRPr="00022E1F" w:rsidRDefault="00EB0C01" w:rsidP="00033159">
      <w:pPr>
        <w:numPr>
          <w:ilvl w:val="0"/>
          <w:numId w:val="2"/>
        </w:numPr>
        <w:pBdr>
          <w:top w:val="nil"/>
          <w:left w:val="nil"/>
          <w:bottom w:val="nil"/>
          <w:right w:val="nil"/>
          <w:between w:val="nil"/>
        </w:pBdr>
        <w:jc w:val="both"/>
        <w:rPr>
          <w:rFonts w:eastAsia="Calibri"/>
          <w:bCs/>
          <w:sz w:val="22"/>
          <w:szCs w:val="22"/>
        </w:rPr>
      </w:pPr>
      <w:r w:rsidRPr="00022E1F">
        <w:rPr>
          <w:rFonts w:eastAsia="Calibri"/>
          <w:bCs/>
          <w:sz w:val="22"/>
          <w:szCs w:val="22"/>
          <w:u w:val="single"/>
        </w:rPr>
        <w:t>Amplificazione genica</w:t>
      </w:r>
      <w:r w:rsidRPr="00022E1F">
        <w:rPr>
          <w:rFonts w:eastAsia="Calibri"/>
          <w:bCs/>
          <w:sz w:val="22"/>
          <w:szCs w:val="22"/>
        </w:rPr>
        <w:t xml:space="preserve"> (es: Myc): la proteina è normale, ma viene prodotta in quantità molto superiore alla norma e quindi trasduce molto più segnale proliferativo a livello cellulare. </w:t>
      </w:r>
    </w:p>
    <w:p w14:paraId="012FA036" w14:textId="1959A6FF" w:rsidR="00EB0C01" w:rsidRPr="00022E1F" w:rsidRDefault="00EB0C01" w:rsidP="00033159">
      <w:pPr>
        <w:numPr>
          <w:ilvl w:val="0"/>
          <w:numId w:val="2"/>
        </w:numPr>
        <w:pBdr>
          <w:top w:val="nil"/>
          <w:left w:val="nil"/>
          <w:bottom w:val="nil"/>
          <w:right w:val="nil"/>
          <w:between w:val="nil"/>
        </w:pBdr>
        <w:jc w:val="both"/>
        <w:rPr>
          <w:rFonts w:eastAsia="Calibri"/>
          <w:bCs/>
          <w:sz w:val="22"/>
          <w:szCs w:val="22"/>
        </w:rPr>
      </w:pPr>
      <w:r w:rsidRPr="00022E1F">
        <w:rPr>
          <w:rFonts w:eastAsia="Calibri"/>
          <w:bCs/>
          <w:sz w:val="22"/>
          <w:szCs w:val="22"/>
          <w:u w:val="single"/>
        </w:rPr>
        <w:t>Traslocazione</w:t>
      </w:r>
      <w:r w:rsidRPr="00022E1F">
        <w:rPr>
          <w:rFonts w:eastAsia="Calibri"/>
          <w:bCs/>
          <w:sz w:val="22"/>
          <w:szCs w:val="22"/>
        </w:rPr>
        <w:t xml:space="preserve"> (riarrangiamento genico). Ciò porta alla produzione di:</w:t>
      </w:r>
    </w:p>
    <w:p w14:paraId="1B21F00A" w14:textId="0F6837D3" w:rsidR="00EB0C01" w:rsidRPr="00022E1F" w:rsidRDefault="00EB0C01" w:rsidP="00033159">
      <w:pPr>
        <w:numPr>
          <w:ilvl w:val="0"/>
          <w:numId w:val="3"/>
        </w:numPr>
        <w:pBdr>
          <w:top w:val="nil"/>
          <w:left w:val="nil"/>
          <w:bottom w:val="nil"/>
          <w:right w:val="nil"/>
          <w:between w:val="nil"/>
        </w:pBdr>
        <w:jc w:val="both"/>
        <w:rPr>
          <w:rFonts w:eastAsia="Calibri"/>
          <w:sz w:val="22"/>
          <w:szCs w:val="22"/>
        </w:rPr>
      </w:pPr>
      <w:r w:rsidRPr="00022E1F">
        <w:rPr>
          <w:rFonts w:eastAsia="Calibri"/>
          <w:sz w:val="22"/>
          <w:szCs w:val="22"/>
          <w:u w:val="single"/>
        </w:rPr>
        <w:t>proteine over-espresse</w:t>
      </w:r>
      <w:r w:rsidRPr="00022E1F">
        <w:rPr>
          <w:rFonts w:eastAsia="Calibri"/>
          <w:sz w:val="22"/>
          <w:szCs w:val="22"/>
        </w:rPr>
        <w:t xml:space="preserve"> perché il proto-oncogene viene portato in prossimità di un promotore molto attivo in un certo tipo di cellule e quindi viene prodotto in eccesso </w:t>
      </w:r>
    </w:p>
    <w:p w14:paraId="000280DC" w14:textId="6799AB04" w:rsidR="00EB0C01" w:rsidRPr="00022E1F" w:rsidRDefault="00EB0C01" w:rsidP="00252AE9">
      <w:pPr>
        <w:pBdr>
          <w:top w:val="nil"/>
          <w:left w:val="nil"/>
          <w:bottom w:val="nil"/>
          <w:right w:val="nil"/>
          <w:between w:val="nil"/>
        </w:pBdr>
        <w:ind w:left="720"/>
        <w:jc w:val="both"/>
        <w:rPr>
          <w:rFonts w:eastAsia="Calibri"/>
          <w:sz w:val="22"/>
          <w:szCs w:val="22"/>
        </w:rPr>
      </w:pPr>
      <w:r w:rsidRPr="00022E1F">
        <w:rPr>
          <w:rFonts w:eastAsia="Calibri"/>
          <w:sz w:val="22"/>
          <w:szCs w:val="22"/>
        </w:rPr>
        <w:t>oppure</w:t>
      </w:r>
    </w:p>
    <w:p w14:paraId="7B163300" w14:textId="45ECCBF4" w:rsidR="00EB0C01" w:rsidRPr="00022E1F" w:rsidRDefault="00EB0C01" w:rsidP="00033159">
      <w:pPr>
        <w:numPr>
          <w:ilvl w:val="0"/>
          <w:numId w:val="3"/>
        </w:numPr>
        <w:pBdr>
          <w:top w:val="nil"/>
          <w:left w:val="nil"/>
          <w:bottom w:val="nil"/>
          <w:right w:val="nil"/>
          <w:between w:val="nil"/>
        </w:pBdr>
        <w:spacing w:after="120"/>
        <w:jc w:val="both"/>
        <w:rPr>
          <w:rFonts w:eastAsia="Calibri"/>
          <w:sz w:val="22"/>
          <w:szCs w:val="22"/>
        </w:rPr>
      </w:pPr>
      <w:r w:rsidRPr="00022E1F">
        <w:rPr>
          <w:rFonts w:eastAsia="Calibri"/>
          <w:sz w:val="22"/>
          <w:szCs w:val="22"/>
          <w:u w:val="single"/>
        </w:rPr>
        <w:t>proteine chimeriche</w:t>
      </w:r>
      <w:r w:rsidRPr="00022E1F">
        <w:rPr>
          <w:rFonts w:eastAsia="Calibri"/>
          <w:sz w:val="22"/>
          <w:szCs w:val="22"/>
        </w:rPr>
        <w:t xml:space="preserve"> </w:t>
      </w:r>
      <w:sdt>
        <w:sdtPr>
          <w:rPr>
            <w:sz w:val="22"/>
            <w:szCs w:val="22"/>
          </w:rPr>
          <w:tag w:val="goog_rdk_11"/>
          <w:id w:val="596603543"/>
        </w:sdtPr>
        <w:sdtContent>
          <w:r w:rsidRPr="00022E1F">
            <w:rPr>
              <w:rFonts w:eastAsia="Arial Unicode MS"/>
              <w:sz w:val="22"/>
              <w:szCs w:val="22"/>
            </w:rPr>
            <w:t>→</w:t>
          </w:r>
        </w:sdtContent>
      </w:sdt>
      <w:r w:rsidRPr="00022E1F">
        <w:rPr>
          <w:rFonts w:eastAsia="Calibri"/>
          <w:sz w:val="22"/>
          <w:szCs w:val="22"/>
        </w:rPr>
        <w:t xml:space="preserve"> es: gene BCR-ABL che provoca il cromosoma Philadelphia nella leucemia mieloide cronica.</w:t>
      </w:r>
    </w:p>
    <w:p w14:paraId="2D6FA90E" w14:textId="1667ABC4" w:rsidR="00EB0C01" w:rsidRPr="00022E1F" w:rsidRDefault="00252AE9" w:rsidP="00252AE9">
      <w:pPr>
        <w:pBdr>
          <w:top w:val="nil"/>
          <w:left w:val="nil"/>
          <w:bottom w:val="nil"/>
          <w:right w:val="nil"/>
          <w:between w:val="nil"/>
        </w:pBdr>
        <w:jc w:val="both"/>
        <w:rPr>
          <w:rFonts w:eastAsia="Calibri"/>
          <w:sz w:val="22"/>
          <w:szCs w:val="22"/>
        </w:rPr>
      </w:pPr>
      <w:r w:rsidRPr="00022E1F">
        <w:rPr>
          <w:noProof/>
          <w:sz w:val="22"/>
          <w:szCs w:val="22"/>
        </w:rPr>
        <w:drawing>
          <wp:anchor distT="0" distB="0" distL="114300" distR="114300" simplePos="0" relativeHeight="251662336" behindDoc="0" locked="0" layoutInCell="1" hidden="0" allowOverlap="1" wp14:anchorId="149BF075" wp14:editId="274CE513">
            <wp:simplePos x="0" y="0"/>
            <wp:positionH relativeFrom="column">
              <wp:posOffset>3911600</wp:posOffset>
            </wp:positionH>
            <wp:positionV relativeFrom="page">
              <wp:posOffset>8899935</wp:posOffset>
            </wp:positionV>
            <wp:extent cx="2254250" cy="1343660"/>
            <wp:effectExtent l="0" t="0" r="6350" b="2540"/>
            <wp:wrapSquare wrapText="bothSides" distT="0" distB="0" distL="114300" distR="114300"/>
            <wp:docPr id="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254250" cy="1343660"/>
                    </a:xfrm>
                    <a:prstGeom prst="rect">
                      <a:avLst/>
                    </a:prstGeom>
                    <a:ln/>
                  </pic:spPr>
                </pic:pic>
              </a:graphicData>
            </a:graphic>
          </wp:anchor>
        </w:drawing>
      </w:r>
    </w:p>
    <w:p w14:paraId="2FB54F89" w14:textId="13F418CA" w:rsidR="00EB0C01" w:rsidRPr="00022E1F" w:rsidRDefault="00252AE9" w:rsidP="00033159">
      <w:pPr>
        <w:numPr>
          <w:ilvl w:val="0"/>
          <w:numId w:val="4"/>
        </w:numPr>
        <w:pBdr>
          <w:top w:val="nil"/>
          <w:left w:val="nil"/>
          <w:bottom w:val="nil"/>
          <w:right w:val="nil"/>
          <w:between w:val="nil"/>
        </w:pBdr>
        <w:jc w:val="both"/>
        <w:rPr>
          <w:rFonts w:eastAsia="Calibri"/>
          <w:sz w:val="22"/>
          <w:szCs w:val="22"/>
        </w:rPr>
      </w:pPr>
      <w:r w:rsidRPr="00022E1F">
        <w:rPr>
          <w:rFonts w:eastAsia="Calibri"/>
          <w:b/>
          <w:sz w:val="22"/>
          <w:szCs w:val="22"/>
        </w:rPr>
        <w:t>MUTAGENESI INSERZIONALE:</w:t>
      </w:r>
      <w:r w:rsidRPr="00022E1F">
        <w:rPr>
          <w:rFonts w:eastAsia="Calibri"/>
          <w:sz w:val="22"/>
          <w:szCs w:val="22"/>
        </w:rPr>
        <w:t xml:space="preserve"> </w:t>
      </w:r>
    </w:p>
    <w:p w14:paraId="59B8FF41" w14:textId="5891EDF4" w:rsidR="00EB0C01" w:rsidRPr="00022E1F" w:rsidRDefault="00EB0C01" w:rsidP="00252AE9">
      <w:pPr>
        <w:pBdr>
          <w:top w:val="nil"/>
          <w:left w:val="nil"/>
          <w:bottom w:val="nil"/>
          <w:right w:val="nil"/>
          <w:between w:val="nil"/>
        </w:pBdr>
        <w:spacing w:after="120"/>
        <w:ind w:left="360"/>
        <w:jc w:val="both"/>
        <w:rPr>
          <w:rFonts w:eastAsia="Calibri"/>
          <w:sz w:val="22"/>
          <w:szCs w:val="22"/>
        </w:rPr>
      </w:pPr>
      <w:r w:rsidRPr="00022E1F">
        <w:rPr>
          <w:rFonts w:eastAsia="Calibri"/>
          <w:sz w:val="22"/>
          <w:szCs w:val="22"/>
        </w:rPr>
        <w:t xml:space="preserve">Un retrovirus inserisce il suo genoma nel nostro DNA e, se questo si inserisce in prossimità di un proto-oncogene, il proto-oncogene va sotto il controllo del </w:t>
      </w:r>
      <w:r w:rsidRPr="00022E1F">
        <w:rPr>
          <w:rFonts w:eastAsia="Calibri"/>
          <w:sz w:val="22"/>
          <w:szCs w:val="22"/>
          <w:u w:val="single"/>
        </w:rPr>
        <w:t xml:space="preserve">promotore LTR virale </w:t>
      </w:r>
      <w:r w:rsidRPr="00022E1F">
        <w:rPr>
          <w:rFonts w:eastAsia="Calibri"/>
          <w:sz w:val="22"/>
          <w:szCs w:val="22"/>
        </w:rPr>
        <w:t xml:space="preserve">(del retrovirus) che è molto forte e sovrasta il promotore umano: LTR continuerà a indurre la trascrizione dell’RNA e la traduzione di </w:t>
      </w:r>
      <w:r w:rsidRPr="00022E1F">
        <w:rPr>
          <w:rFonts w:eastAsia="Calibri"/>
          <w:sz w:val="22"/>
          <w:szCs w:val="22"/>
        </w:rPr>
        <w:lastRenderedPageBreak/>
        <w:t xml:space="preserve">questa proteina che verrà prodotta in eccesso. Perciò mutagenesi inserzionale vuol dire che è l'inserzione </w:t>
      </w:r>
      <w:r w:rsidR="00252AE9" w:rsidRPr="00022E1F">
        <w:rPr>
          <w:noProof/>
          <w:sz w:val="22"/>
          <w:szCs w:val="22"/>
        </w:rPr>
        <w:drawing>
          <wp:anchor distT="0" distB="0" distL="114300" distR="114300" simplePos="0" relativeHeight="251663360" behindDoc="0" locked="0" layoutInCell="1" hidden="0" allowOverlap="1" wp14:anchorId="50F6C933" wp14:editId="4FBD4C0A">
            <wp:simplePos x="0" y="0"/>
            <wp:positionH relativeFrom="margin">
              <wp:posOffset>5106670</wp:posOffset>
            </wp:positionH>
            <wp:positionV relativeFrom="paragraph">
              <wp:posOffset>393622</wp:posOffset>
            </wp:positionV>
            <wp:extent cx="1029335" cy="1240155"/>
            <wp:effectExtent l="0" t="0" r="0" b="0"/>
            <wp:wrapSquare wrapText="bothSides" distT="0" distB="0" distL="114300" distR="114300"/>
            <wp:docPr id="11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6"/>
                    <a:srcRect/>
                    <a:stretch>
                      <a:fillRect/>
                    </a:stretch>
                  </pic:blipFill>
                  <pic:spPr>
                    <a:xfrm>
                      <a:off x="0" y="0"/>
                      <a:ext cx="1029335" cy="1240155"/>
                    </a:xfrm>
                    <a:prstGeom prst="rect">
                      <a:avLst/>
                    </a:prstGeom>
                    <a:ln/>
                  </pic:spPr>
                </pic:pic>
              </a:graphicData>
            </a:graphic>
          </wp:anchor>
        </w:drawing>
      </w:r>
      <w:r w:rsidRPr="00022E1F">
        <w:rPr>
          <w:rFonts w:eastAsia="Calibri"/>
          <w:sz w:val="22"/>
          <w:szCs w:val="22"/>
        </w:rPr>
        <w:t xml:space="preserve">del genoma virale che guida l’over-espressione del prodotto codificato da un proto-oncogene. </w:t>
      </w:r>
    </w:p>
    <w:p w14:paraId="29253B34" w14:textId="0F29FB14" w:rsidR="00EB0C01" w:rsidRPr="00022E1F" w:rsidRDefault="00EB0C01" w:rsidP="00252AE9">
      <w:pPr>
        <w:pBdr>
          <w:top w:val="nil"/>
          <w:left w:val="nil"/>
          <w:bottom w:val="nil"/>
          <w:right w:val="nil"/>
          <w:between w:val="nil"/>
        </w:pBdr>
        <w:ind w:left="360"/>
        <w:jc w:val="both"/>
        <w:rPr>
          <w:rFonts w:eastAsia="Calibri"/>
          <w:sz w:val="22"/>
          <w:szCs w:val="22"/>
        </w:rPr>
      </w:pPr>
    </w:p>
    <w:p w14:paraId="145D0486" w14:textId="7E8A444D" w:rsidR="00EB0C01" w:rsidRPr="00022E1F" w:rsidRDefault="00252AE9" w:rsidP="00033159">
      <w:pPr>
        <w:numPr>
          <w:ilvl w:val="0"/>
          <w:numId w:val="4"/>
        </w:numPr>
        <w:pBdr>
          <w:top w:val="nil"/>
          <w:left w:val="nil"/>
          <w:bottom w:val="nil"/>
          <w:right w:val="nil"/>
          <w:between w:val="nil"/>
        </w:pBdr>
        <w:jc w:val="both"/>
        <w:rPr>
          <w:rFonts w:eastAsia="Calibri"/>
          <w:b/>
          <w:sz w:val="22"/>
          <w:szCs w:val="22"/>
        </w:rPr>
      </w:pPr>
      <w:r w:rsidRPr="00022E1F">
        <w:rPr>
          <w:rFonts w:eastAsia="Calibri"/>
          <w:b/>
          <w:sz w:val="22"/>
          <w:szCs w:val="22"/>
        </w:rPr>
        <w:t xml:space="preserve">MUTAZIONE PUNTIFORME: </w:t>
      </w:r>
    </w:p>
    <w:p w14:paraId="782921E4" w14:textId="0976E4D7" w:rsidR="00EB0C01" w:rsidRPr="00022E1F" w:rsidRDefault="00EB0C01" w:rsidP="00252AE9">
      <w:pPr>
        <w:pBdr>
          <w:top w:val="nil"/>
          <w:left w:val="nil"/>
          <w:bottom w:val="nil"/>
          <w:right w:val="nil"/>
          <w:between w:val="nil"/>
        </w:pBdr>
        <w:spacing w:after="120"/>
        <w:ind w:left="360"/>
        <w:jc w:val="both"/>
        <w:rPr>
          <w:rFonts w:eastAsia="Calibri"/>
          <w:sz w:val="22"/>
          <w:szCs w:val="22"/>
        </w:rPr>
      </w:pPr>
      <w:r w:rsidRPr="00022E1F">
        <w:rPr>
          <w:rFonts w:eastAsia="Calibri"/>
          <w:sz w:val="22"/>
          <w:szCs w:val="22"/>
        </w:rPr>
        <w:t>Normalmente il proto-oncogene produce una proteina corretta. Tuttavia, se il proto-oncogene subisce delle mutazioni puntiformi (= sostituzione di 1 solo aa) nella regione codificante, l’RNA darà origine ad una onco-proteina, cioè una proteina che funziona in modo non più controllato</w:t>
      </w:r>
      <w:r w:rsidR="00BD7E6D" w:rsidRPr="00022E1F">
        <w:rPr>
          <w:rFonts w:eastAsia="Calibri"/>
          <w:sz w:val="22"/>
          <w:szCs w:val="22"/>
        </w:rPr>
        <w:t xml:space="preserve"> e si ottiene una proteina che è sempre attiva nello stimolare la proliferazione</w:t>
      </w:r>
      <w:r w:rsidRPr="00022E1F">
        <w:rPr>
          <w:rFonts w:eastAsia="Calibri"/>
          <w:sz w:val="22"/>
          <w:szCs w:val="22"/>
        </w:rPr>
        <w:t>. L’esempio classico è quello di Ras.</w:t>
      </w:r>
    </w:p>
    <w:p w14:paraId="5D061D17" w14:textId="77777777" w:rsidR="00EB0C01" w:rsidRPr="00022E1F" w:rsidRDefault="00EB0C01" w:rsidP="00252AE9">
      <w:pPr>
        <w:pBdr>
          <w:top w:val="nil"/>
          <w:left w:val="nil"/>
          <w:bottom w:val="nil"/>
          <w:right w:val="nil"/>
          <w:between w:val="nil"/>
        </w:pBdr>
        <w:jc w:val="both"/>
        <w:rPr>
          <w:rFonts w:eastAsia="Calibri"/>
          <w:sz w:val="22"/>
          <w:szCs w:val="22"/>
        </w:rPr>
      </w:pPr>
    </w:p>
    <w:p w14:paraId="4E96DF89" w14:textId="43DBA747" w:rsidR="00EB0C01" w:rsidRPr="00022E1F" w:rsidRDefault="00252AE9" w:rsidP="00033159">
      <w:pPr>
        <w:numPr>
          <w:ilvl w:val="0"/>
          <w:numId w:val="4"/>
        </w:numPr>
        <w:pBdr>
          <w:top w:val="nil"/>
          <w:left w:val="nil"/>
          <w:bottom w:val="nil"/>
          <w:right w:val="nil"/>
          <w:between w:val="nil"/>
        </w:pBdr>
        <w:jc w:val="both"/>
        <w:rPr>
          <w:rFonts w:eastAsia="Calibri"/>
          <w:b/>
          <w:sz w:val="22"/>
          <w:szCs w:val="22"/>
        </w:rPr>
      </w:pPr>
      <w:r w:rsidRPr="00022E1F">
        <w:rPr>
          <w:rFonts w:eastAsia="Calibri"/>
          <w:b/>
          <w:sz w:val="22"/>
          <w:szCs w:val="22"/>
        </w:rPr>
        <w:t>AMPLIFICAZIONE:</w:t>
      </w:r>
    </w:p>
    <w:p w14:paraId="0D0A5EFE" w14:textId="650B0A56" w:rsidR="00EB0C01" w:rsidRPr="00022E1F" w:rsidRDefault="00252AE9" w:rsidP="00252AE9">
      <w:pPr>
        <w:pBdr>
          <w:top w:val="nil"/>
          <w:left w:val="nil"/>
          <w:bottom w:val="nil"/>
          <w:right w:val="nil"/>
          <w:between w:val="nil"/>
        </w:pBdr>
        <w:ind w:left="360"/>
        <w:jc w:val="both"/>
        <w:rPr>
          <w:rFonts w:eastAsia="Calibri"/>
          <w:sz w:val="22"/>
          <w:szCs w:val="22"/>
        </w:rPr>
      </w:pPr>
      <w:r w:rsidRPr="00022E1F">
        <w:rPr>
          <w:noProof/>
          <w:sz w:val="22"/>
          <w:szCs w:val="22"/>
        </w:rPr>
        <w:drawing>
          <wp:anchor distT="0" distB="0" distL="114300" distR="114300" simplePos="0" relativeHeight="251664384" behindDoc="0" locked="0" layoutInCell="1" hidden="0" allowOverlap="1" wp14:anchorId="381BB6CE" wp14:editId="225E2128">
            <wp:simplePos x="0" y="0"/>
            <wp:positionH relativeFrom="margin">
              <wp:posOffset>4528005</wp:posOffset>
            </wp:positionH>
            <wp:positionV relativeFrom="paragraph">
              <wp:posOffset>3810</wp:posOffset>
            </wp:positionV>
            <wp:extent cx="1651635" cy="1064895"/>
            <wp:effectExtent l="0" t="0" r="5715" b="1905"/>
            <wp:wrapSquare wrapText="bothSides" distT="0" distB="0" distL="114300" distR="114300"/>
            <wp:docPr id="8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1651635" cy="1064895"/>
                    </a:xfrm>
                    <a:prstGeom prst="rect">
                      <a:avLst/>
                    </a:prstGeom>
                    <a:ln/>
                  </pic:spPr>
                </pic:pic>
              </a:graphicData>
            </a:graphic>
          </wp:anchor>
        </w:drawing>
      </w:r>
      <w:r w:rsidR="00EB0C01" w:rsidRPr="00022E1F">
        <w:rPr>
          <w:rFonts w:eastAsia="Calibri"/>
          <w:sz w:val="22"/>
          <w:szCs w:val="22"/>
        </w:rPr>
        <w:t xml:space="preserve">Si tratta di un proto-oncogene che viene ripetuto più volte, perciò il risultato è la sintesi di una quantità maggiore di proteina, che non è mutata ma amplificata. </w:t>
      </w:r>
    </w:p>
    <w:p w14:paraId="61EAF00B" w14:textId="105D441F" w:rsidR="00EB0C01" w:rsidRPr="00022E1F" w:rsidRDefault="00EB0C01" w:rsidP="00252AE9">
      <w:pPr>
        <w:pBdr>
          <w:top w:val="nil"/>
          <w:left w:val="nil"/>
          <w:bottom w:val="nil"/>
          <w:right w:val="nil"/>
          <w:between w:val="nil"/>
        </w:pBdr>
        <w:ind w:left="360"/>
        <w:jc w:val="both"/>
        <w:rPr>
          <w:rFonts w:eastAsia="Calibri"/>
          <w:sz w:val="22"/>
          <w:szCs w:val="22"/>
        </w:rPr>
      </w:pPr>
    </w:p>
    <w:p w14:paraId="0D07B190" w14:textId="5725E885" w:rsidR="00EB0C01" w:rsidRPr="00022E1F" w:rsidRDefault="00252AE9" w:rsidP="00252AE9">
      <w:pPr>
        <w:pBdr>
          <w:top w:val="nil"/>
          <w:left w:val="nil"/>
          <w:bottom w:val="nil"/>
          <w:right w:val="nil"/>
          <w:between w:val="nil"/>
        </w:pBdr>
        <w:ind w:left="360"/>
        <w:jc w:val="both"/>
        <w:rPr>
          <w:rFonts w:eastAsia="Calibri"/>
          <w:sz w:val="22"/>
          <w:szCs w:val="22"/>
          <w:u w:val="single"/>
        </w:rPr>
      </w:pPr>
      <w:r w:rsidRPr="00022E1F">
        <w:rPr>
          <w:rFonts w:eastAsia="Calibri"/>
          <w:sz w:val="22"/>
          <w:szCs w:val="22"/>
          <w:u w:val="single"/>
        </w:rPr>
        <w:t>ESEMPIO</w:t>
      </w:r>
      <w:r w:rsidR="00EB0C01" w:rsidRPr="00022E1F">
        <w:rPr>
          <w:rFonts w:eastAsia="Calibri"/>
          <w:sz w:val="22"/>
          <w:szCs w:val="22"/>
          <w:u w:val="single"/>
        </w:rPr>
        <w:t xml:space="preserve">: amplificazione di N-Myc </w:t>
      </w:r>
    </w:p>
    <w:p w14:paraId="7B339370" w14:textId="77777777" w:rsidR="00EB0C01" w:rsidRPr="00022E1F" w:rsidRDefault="00EB0C01" w:rsidP="00252AE9">
      <w:pPr>
        <w:pBdr>
          <w:top w:val="nil"/>
          <w:left w:val="nil"/>
          <w:bottom w:val="nil"/>
          <w:right w:val="nil"/>
          <w:between w:val="nil"/>
        </w:pBdr>
        <w:ind w:left="360"/>
        <w:jc w:val="both"/>
        <w:rPr>
          <w:rFonts w:eastAsia="Calibri"/>
          <w:sz w:val="22"/>
          <w:szCs w:val="22"/>
        </w:rPr>
      </w:pPr>
      <w:r w:rsidRPr="00022E1F">
        <w:rPr>
          <w:rFonts w:eastAsia="Calibri"/>
          <w:sz w:val="22"/>
          <w:szCs w:val="22"/>
        </w:rPr>
        <w:t xml:space="preserve">N-Myc è un proto-oncogene che codifica per un fattore di trascrizione. </w:t>
      </w:r>
    </w:p>
    <w:p w14:paraId="6D3EE8F8" w14:textId="575741F1" w:rsidR="00EB0C01" w:rsidRPr="00022E1F" w:rsidRDefault="00EB0C01" w:rsidP="00252AE9">
      <w:pPr>
        <w:pBdr>
          <w:top w:val="nil"/>
          <w:left w:val="nil"/>
          <w:bottom w:val="nil"/>
          <w:right w:val="nil"/>
          <w:between w:val="nil"/>
        </w:pBdr>
        <w:ind w:left="360"/>
        <w:jc w:val="both"/>
        <w:rPr>
          <w:rFonts w:eastAsia="Calibri"/>
          <w:sz w:val="22"/>
          <w:szCs w:val="22"/>
        </w:rPr>
      </w:pPr>
      <w:r w:rsidRPr="00022E1F">
        <w:rPr>
          <w:rFonts w:eastAsia="Calibri"/>
          <w:sz w:val="22"/>
          <w:szCs w:val="22"/>
        </w:rPr>
        <w:t xml:space="preserve">Ci possono essere </w:t>
      </w:r>
      <w:proofErr w:type="gramStart"/>
      <w:r w:rsidRPr="00022E1F">
        <w:rPr>
          <w:rFonts w:eastAsia="Calibri"/>
          <w:sz w:val="22"/>
          <w:szCs w:val="22"/>
        </w:rPr>
        <w:t>2</w:t>
      </w:r>
      <w:proofErr w:type="gramEnd"/>
      <w:r w:rsidRPr="00022E1F">
        <w:rPr>
          <w:rFonts w:eastAsia="Calibri"/>
          <w:sz w:val="22"/>
          <w:szCs w:val="22"/>
        </w:rPr>
        <w:t xml:space="preserve"> quadri genetici diversi: </w:t>
      </w:r>
    </w:p>
    <w:p w14:paraId="217C57B3" w14:textId="1DA70EAD" w:rsidR="00EB0C01" w:rsidRPr="00022E1F" w:rsidRDefault="00252AE9" w:rsidP="00033159">
      <w:pPr>
        <w:numPr>
          <w:ilvl w:val="0"/>
          <w:numId w:val="5"/>
        </w:numPr>
        <w:pBdr>
          <w:top w:val="nil"/>
          <w:left w:val="nil"/>
          <w:bottom w:val="nil"/>
          <w:right w:val="nil"/>
          <w:between w:val="nil"/>
        </w:pBdr>
        <w:jc w:val="both"/>
        <w:rPr>
          <w:rFonts w:eastAsia="Calibri"/>
          <w:sz w:val="22"/>
          <w:szCs w:val="22"/>
        </w:rPr>
      </w:pPr>
      <w:r w:rsidRPr="00022E1F">
        <w:rPr>
          <w:noProof/>
          <w:sz w:val="22"/>
          <w:szCs w:val="22"/>
        </w:rPr>
        <w:drawing>
          <wp:anchor distT="0" distB="0" distL="114300" distR="114300" simplePos="0" relativeHeight="251665408" behindDoc="0" locked="0" layoutInCell="1" hidden="0" allowOverlap="1" wp14:anchorId="409BA902" wp14:editId="1E74033F">
            <wp:simplePos x="0" y="0"/>
            <wp:positionH relativeFrom="column">
              <wp:posOffset>4628352</wp:posOffset>
            </wp:positionH>
            <wp:positionV relativeFrom="paragraph">
              <wp:posOffset>73025</wp:posOffset>
            </wp:positionV>
            <wp:extent cx="1501140" cy="995045"/>
            <wp:effectExtent l="0" t="0" r="0" b="0"/>
            <wp:wrapSquare wrapText="bothSides" distT="0" distB="0" distL="114300" distR="114300"/>
            <wp:docPr id="10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8"/>
                    <a:srcRect/>
                    <a:stretch>
                      <a:fillRect/>
                    </a:stretch>
                  </pic:blipFill>
                  <pic:spPr>
                    <a:xfrm>
                      <a:off x="0" y="0"/>
                      <a:ext cx="1501140" cy="995045"/>
                    </a:xfrm>
                    <a:prstGeom prst="rect">
                      <a:avLst/>
                    </a:prstGeom>
                    <a:ln/>
                  </pic:spPr>
                </pic:pic>
              </a:graphicData>
            </a:graphic>
            <wp14:sizeRelH relativeFrom="margin">
              <wp14:pctWidth>0</wp14:pctWidth>
            </wp14:sizeRelH>
            <wp14:sizeRelV relativeFrom="margin">
              <wp14:pctHeight>0</wp14:pctHeight>
            </wp14:sizeRelV>
          </wp:anchor>
        </w:drawing>
      </w:r>
      <w:r w:rsidR="00EB0C01" w:rsidRPr="00022E1F">
        <w:rPr>
          <w:rFonts w:eastAsia="Calibri"/>
          <w:sz w:val="22"/>
          <w:szCs w:val="22"/>
        </w:rPr>
        <w:t xml:space="preserve">N-Myc è amplificato in maniera molto marcata sullo stesso cromosoma </w:t>
      </w:r>
      <w:sdt>
        <w:sdtPr>
          <w:rPr>
            <w:sz w:val="22"/>
            <w:szCs w:val="22"/>
          </w:rPr>
          <w:tag w:val="goog_rdk_12"/>
          <w:id w:val="1960443228"/>
        </w:sdtPr>
        <w:sdtContent>
          <w:r w:rsidR="00EB0C01" w:rsidRPr="00022E1F">
            <w:rPr>
              <w:rFonts w:eastAsia="Arial Unicode MS"/>
              <w:sz w:val="22"/>
              <w:szCs w:val="22"/>
            </w:rPr>
            <w:t>→</w:t>
          </w:r>
        </w:sdtContent>
      </w:sdt>
      <w:r w:rsidR="00EB0C01" w:rsidRPr="00022E1F">
        <w:rPr>
          <w:rFonts w:eastAsia="Calibri"/>
          <w:sz w:val="22"/>
          <w:szCs w:val="22"/>
        </w:rPr>
        <w:t xml:space="preserve"> dal punto di vista del cariotipo si notano delle regioni biancastre.</w:t>
      </w:r>
      <w:r w:rsidR="00EB0C01" w:rsidRPr="00022E1F">
        <w:rPr>
          <w:rFonts w:eastAsia="Calibri"/>
          <w:noProof/>
          <w:sz w:val="22"/>
          <w:szCs w:val="22"/>
        </w:rPr>
        <w:t xml:space="preserve"> </w:t>
      </w:r>
    </w:p>
    <w:p w14:paraId="57FB8F5C" w14:textId="7736AD6C" w:rsidR="00EB0C01" w:rsidRPr="00022E1F" w:rsidRDefault="00EB0C01" w:rsidP="00033159">
      <w:pPr>
        <w:numPr>
          <w:ilvl w:val="0"/>
          <w:numId w:val="5"/>
        </w:numPr>
        <w:pBdr>
          <w:top w:val="nil"/>
          <w:left w:val="nil"/>
          <w:bottom w:val="nil"/>
          <w:right w:val="nil"/>
          <w:between w:val="nil"/>
        </w:pBdr>
        <w:spacing w:after="120"/>
        <w:jc w:val="both"/>
        <w:rPr>
          <w:rFonts w:eastAsia="Calibri"/>
          <w:sz w:val="22"/>
          <w:szCs w:val="22"/>
        </w:rPr>
      </w:pPr>
      <w:r w:rsidRPr="00022E1F">
        <w:rPr>
          <w:rFonts w:eastAsia="Calibri"/>
          <w:sz w:val="22"/>
          <w:szCs w:val="22"/>
        </w:rPr>
        <w:t xml:space="preserve">possono essere prodotti i </w:t>
      </w:r>
      <w:r w:rsidRPr="00022E1F">
        <w:rPr>
          <w:rFonts w:eastAsia="Calibri"/>
          <w:b/>
          <w:sz w:val="22"/>
          <w:szCs w:val="22"/>
        </w:rPr>
        <w:t>double minutes</w:t>
      </w:r>
      <w:r w:rsidRPr="00022E1F">
        <w:rPr>
          <w:rFonts w:eastAsia="Calibri"/>
          <w:sz w:val="22"/>
          <w:szCs w:val="22"/>
        </w:rPr>
        <w:t xml:space="preserve"> che sono piccoli agglomerati extra-cromosomici di DNA senza centromero </w:t>
      </w:r>
      <w:sdt>
        <w:sdtPr>
          <w:rPr>
            <w:sz w:val="22"/>
            <w:szCs w:val="22"/>
          </w:rPr>
          <w:tag w:val="goog_rdk_13"/>
          <w:id w:val="722716929"/>
        </w:sdtPr>
        <w:sdtContent>
          <w:r w:rsidRPr="00022E1F">
            <w:rPr>
              <w:rFonts w:eastAsia="Arial Unicode MS"/>
              <w:sz w:val="22"/>
              <w:szCs w:val="22"/>
            </w:rPr>
            <w:t>→</w:t>
          </w:r>
        </w:sdtContent>
      </w:sdt>
      <w:r w:rsidRPr="00022E1F">
        <w:rPr>
          <w:rFonts w:eastAsia="Calibri"/>
          <w:sz w:val="22"/>
          <w:szCs w:val="22"/>
        </w:rPr>
        <w:t xml:space="preserve"> sono identificabili con le tecniche citogenetiche. </w:t>
      </w:r>
    </w:p>
    <w:p w14:paraId="68B79F1A" w14:textId="77777777" w:rsidR="00EB0C01" w:rsidRPr="00022E1F" w:rsidRDefault="00EB0C01" w:rsidP="00252AE9">
      <w:pPr>
        <w:pBdr>
          <w:top w:val="nil"/>
          <w:left w:val="nil"/>
          <w:bottom w:val="nil"/>
          <w:right w:val="nil"/>
          <w:between w:val="nil"/>
        </w:pBdr>
        <w:ind w:left="360"/>
        <w:jc w:val="both"/>
        <w:rPr>
          <w:rFonts w:eastAsia="Calibri"/>
          <w:sz w:val="22"/>
          <w:szCs w:val="22"/>
        </w:rPr>
      </w:pPr>
      <w:r w:rsidRPr="00022E1F">
        <w:rPr>
          <w:rFonts w:eastAsia="Calibri"/>
          <w:sz w:val="22"/>
          <w:szCs w:val="22"/>
        </w:rPr>
        <w:t>Ci sono neoplasie nelle quali i processi di amplificazione sono molto importanti (sono driver):</w:t>
      </w:r>
    </w:p>
    <w:p w14:paraId="26F665CC" w14:textId="10AAA8C0" w:rsidR="00252AE9" w:rsidRPr="00022E1F" w:rsidRDefault="00252AE9" w:rsidP="00033159">
      <w:pPr>
        <w:numPr>
          <w:ilvl w:val="0"/>
          <w:numId w:val="3"/>
        </w:numPr>
        <w:pBdr>
          <w:top w:val="nil"/>
          <w:left w:val="nil"/>
          <w:bottom w:val="nil"/>
          <w:right w:val="nil"/>
          <w:between w:val="nil"/>
        </w:pBdr>
        <w:jc w:val="both"/>
        <w:rPr>
          <w:rFonts w:eastAsia="Calibri"/>
          <w:sz w:val="22"/>
          <w:szCs w:val="22"/>
        </w:rPr>
      </w:pPr>
      <w:r w:rsidRPr="00022E1F">
        <w:rPr>
          <w:noProof/>
          <w:sz w:val="22"/>
          <w:szCs w:val="22"/>
        </w:rPr>
        <w:drawing>
          <wp:anchor distT="0" distB="0" distL="114300" distR="114300" simplePos="0" relativeHeight="251666432" behindDoc="0" locked="0" layoutInCell="1" hidden="0" allowOverlap="1" wp14:anchorId="1F33CF3B" wp14:editId="68A7861E">
            <wp:simplePos x="0" y="0"/>
            <wp:positionH relativeFrom="column">
              <wp:posOffset>4607397</wp:posOffset>
            </wp:positionH>
            <wp:positionV relativeFrom="paragraph">
              <wp:posOffset>67945</wp:posOffset>
            </wp:positionV>
            <wp:extent cx="1558290" cy="937895"/>
            <wp:effectExtent l="0" t="0" r="3810" b="1905"/>
            <wp:wrapSquare wrapText="bothSides" distT="0" distB="0" distL="114300" distR="114300"/>
            <wp:docPr id="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1558290" cy="937895"/>
                    </a:xfrm>
                    <a:prstGeom prst="rect">
                      <a:avLst/>
                    </a:prstGeom>
                    <a:ln/>
                  </pic:spPr>
                </pic:pic>
              </a:graphicData>
            </a:graphic>
          </wp:anchor>
        </w:drawing>
      </w:r>
      <w:r w:rsidRPr="00022E1F">
        <w:rPr>
          <w:rFonts w:eastAsia="Calibri"/>
          <w:sz w:val="22"/>
          <w:szCs w:val="22"/>
        </w:rPr>
        <w:t>Una forma di EGF receptor (HER2) è amplificato nel carcinoma della mammella;</w:t>
      </w:r>
    </w:p>
    <w:p w14:paraId="55AC0100" w14:textId="23B27E65" w:rsidR="00252AE9" w:rsidRPr="00022E1F" w:rsidRDefault="00252AE9" w:rsidP="00033159">
      <w:pPr>
        <w:numPr>
          <w:ilvl w:val="0"/>
          <w:numId w:val="3"/>
        </w:numPr>
        <w:pBdr>
          <w:top w:val="nil"/>
          <w:left w:val="nil"/>
          <w:bottom w:val="nil"/>
          <w:right w:val="nil"/>
          <w:between w:val="nil"/>
        </w:pBdr>
        <w:jc w:val="both"/>
        <w:rPr>
          <w:rFonts w:eastAsia="Calibri"/>
          <w:sz w:val="22"/>
          <w:szCs w:val="22"/>
        </w:rPr>
      </w:pPr>
      <w:r w:rsidRPr="00022E1F">
        <w:rPr>
          <w:rFonts w:eastAsia="Calibri"/>
          <w:sz w:val="22"/>
          <w:szCs w:val="22"/>
        </w:rPr>
        <w:t>Amplificazione gene della ciclina D associata a una serie di neoplasie;</w:t>
      </w:r>
    </w:p>
    <w:p w14:paraId="3E924A6F" w14:textId="2AEE3D19" w:rsidR="00252AE9" w:rsidRPr="00022E1F" w:rsidRDefault="00EB0C01" w:rsidP="00033159">
      <w:pPr>
        <w:numPr>
          <w:ilvl w:val="0"/>
          <w:numId w:val="3"/>
        </w:numPr>
        <w:pBdr>
          <w:top w:val="nil"/>
          <w:left w:val="nil"/>
          <w:bottom w:val="nil"/>
          <w:right w:val="nil"/>
          <w:between w:val="nil"/>
        </w:pBdr>
        <w:jc w:val="both"/>
        <w:rPr>
          <w:rFonts w:eastAsia="Calibri"/>
          <w:sz w:val="22"/>
          <w:szCs w:val="22"/>
        </w:rPr>
      </w:pPr>
      <w:r w:rsidRPr="00022E1F">
        <w:rPr>
          <w:rFonts w:eastAsia="Calibri"/>
          <w:sz w:val="22"/>
          <w:szCs w:val="22"/>
        </w:rPr>
        <w:t>N-Myc è amplificato nel neuroblastoma</w:t>
      </w:r>
      <w:r w:rsidR="00252AE9" w:rsidRPr="00022E1F">
        <w:rPr>
          <w:rFonts w:eastAsia="Calibri"/>
          <w:sz w:val="22"/>
          <w:szCs w:val="22"/>
        </w:rPr>
        <w:t>:</w:t>
      </w:r>
    </w:p>
    <w:p w14:paraId="3836E8DC" w14:textId="54063B1D" w:rsidR="00C040BD" w:rsidRPr="00022E1F" w:rsidRDefault="00EB0C01" w:rsidP="00252AE9">
      <w:pPr>
        <w:pBdr>
          <w:top w:val="nil"/>
          <w:left w:val="nil"/>
          <w:bottom w:val="nil"/>
          <w:right w:val="nil"/>
          <w:between w:val="nil"/>
        </w:pBdr>
        <w:spacing w:after="120"/>
        <w:ind w:left="720"/>
        <w:jc w:val="both"/>
        <w:rPr>
          <w:rFonts w:eastAsia="Calibri"/>
          <w:sz w:val="22"/>
          <w:szCs w:val="22"/>
        </w:rPr>
      </w:pPr>
      <w:r w:rsidRPr="00022E1F">
        <w:rPr>
          <w:rFonts w:eastAsia="Calibri"/>
          <w:sz w:val="22"/>
          <w:szCs w:val="22"/>
        </w:rPr>
        <w:t xml:space="preserve">Esiste una correlazione tra l'amplificazione di N-Myc e la prognosi del neuroblastoma: quando ci sono più di </w:t>
      </w:r>
      <w:proofErr w:type="gramStart"/>
      <w:r w:rsidRPr="00022E1F">
        <w:rPr>
          <w:rFonts w:eastAsia="Calibri"/>
          <w:sz w:val="22"/>
          <w:szCs w:val="22"/>
        </w:rPr>
        <w:t>10</w:t>
      </w:r>
      <w:proofErr w:type="gramEnd"/>
      <w:r w:rsidRPr="00022E1F">
        <w:rPr>
          <w:rFonts w:eastAsia="Calibri"/>
          <w:sz w:val="22"/>
          <w:szCs w:val="22"/>
        </w:rPr>
        <w:t xml:space="preserve"> copie, la sopravvivenza è decisamente ridotta. </w:t>
      </w:r>
    </w:p>
    <w:p w14:paraId="4036B704" w14:textId="77777777" w:rsidR="00EB0C01" w:rsidRPr="00022E1F" w:rsidRDefault="00EB0C01" w:rsidP="00252AE9">
      <w:pPr>
        <w:pBdr>
          <w:top w:val="nil"/>
          <w:left w:val="nil"/>
          <w:bottom w:val="nil"/>
          <w:right w:val="nil"/>
          <w:between w:val="nil"/>
        </w:pBdr>
        <w:jc w:val="both"/>
        <w:rPr>
          <w:rFonts w:eastAsia="Calibri"/>
          <w:sz w:val="22"/>
          <w:szCs w:val="22"/>
        </w:rPr>
      </w:pPr>
    </w:p>
    <w:p w14:paraId="08620BBF" w14:textId="18B17A93" w:rsidR="00C040BD" w:rsidRPr="00022E1F" w:rsidRDefault="00252AE9" w:rsidP="00033159">
      <w:pPr>
        <w:numPr>
          <w:ilvl w:val="0"/>
          <w:numId w:val="4"/>
        </w:numPr>
        <w:pBdr>
          <w:top w:val="nil"/>
          <w:left w:val="nil"/>
          <w:bottom w:val="nil"/>
          <w:right w:val="nil"/>
          <w:between w:val="nil"/>
        </w:pBdr>
        <w:jc w:val="both"/>
        <w:rPr>
          <w:rFonts w:eastAsia="Calibri"/>
          <w:b/>
          <w:sz w:val="22"/>
          <w:szCs w:val="22"/>
        </w:rPr>
      </w:pPr>
      <w:r w:rsidRPr="00022E1F">
        <w:rPr>
          <w:rFonts w:eastAsia="Calibri"/>
          <w:b/>
          <w:sz w:val="22"/>
          <w:szCs w:val="22"/>
        </w:rPr>
        <w:t>TRASLOCAZIONE CROMOSOMICA:</w:t>
      </w:r>
    </w:p>
    <w:p w14:paraId="4565B8B4" w14:textId="4DA8E19D" w:rsidR="00EB0C01" w:rsidRPr="00022E1F" w:rsidRDefault="00252AE9" w:rsidP="00252AE9">
      <w:pPr>
        <w:pBdr>
          <w:top w:val="nil"/>
          <w:left w:val="nil"/>
          <w:bottom w:val="nil"/>
          <w:right w:val="nil"/>
          <w:between w:val="nil"/>
        </w:pBdr>
        <w:ind w:left="360"/>
        <w:jc w:val="both"/>
        <w:rPr>
          <w:rFonts w:eastAsia="Calibri"/>
          <w:sz w:val="22"/>
          <w:szCs w:val="22"/>
        </w:rPr>
      </w:pPr>
      <w:r w:rsidRPr="00022E1F">
        <w:rPr>
          <w:noProof/>
          <w:sz w:val="22"/>
          <w:szCs w:val="22"/>
        </w:rPr>
        <w:drawing>
          <wp:anchor distT="0" distB="0" distL="114300" distR="114300" simplePos="0" relativeHeight="251667456" behindDoc="0" locked="0" layoutInCell="1" hidden="0" allowOverlap="1" wp14:anchorId="5635D759" wp14:editId="2A394672">
            <wp:simplePos x="0" y="0"/>
            <wp:positionH relativeFrom="margin">
              <wp:posOffset>4471259</wp:posOffset>
            </wp:positionH>
            <wp:positionV relativeFrom="paragraph">
              <wp:posOffset>68175</wp:posOffset>
            </wp:positionV>
            <wp:extent cx="1689735" cy="1597660"/>
            <wp:effectExtent l="0" t="0" r="5715" b="2540"/>
            <wp:wrapSquare wrapText="bothSides" distT="0" distB="0" distL="114300" distR="114300"/>
            <wp:docPr id="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1689735" cy="1597660"/>
                    </a:xfrm>
                    <a:prstGeom prst="rect">
                      <a:avLst/>
                    </a:prstGeom>
                    <a:ln/>
                  </pic:spPr>
                </pic:pic>
              </a:graphicData>
            </a:graphic>
          </wp:anchor>
        </w:drawing>
      </w:r>
      <w:r w:rsidR="00EB0C01" w:rsidRPr="00022E1F">
        <w:rPr>
          <w:rFonts w:eastAsia="Calibri"/>
          <w:sz w:val="22"/>
          <w:szCs w:val="22"/>
        </w:rPr>
        <w:t>L’ultimo meccanismo che può provocare l'attivazione di un proto-oncogene è la traslocazione cromosomica:</w:t>
      </w:r>
    </w:p>
    <w:p w14:paraId="4A283855" w14:textId="77777777" w:rsidR="00252AE9" w:rsidRPr="00022E1F" w:rsidRDefault="00EB0C01" w:rsidP="00033159">
      <w:pPr>
        <w:numPr>
          <w:ilvl w:val="0"/>
          <w:numId w:val="8"/>
        </w:numPr>
        <w:pBdr>
          <w:top w:val="nil"/>
          <w:left w:val="nil"/>
          <w:bottom w:val="nil"/>
          <w:right w:val="nil"/>
          <w:between w:val="nil"/>
        </w:pBdr>
        <w:jc w:val="both"/>
        <w:rPr>
          <w:rFonts w:eastAsia="Calibri"/>
          <w:sz w:val="22"/>
          <w:szCs w:val="22"/>
        </w:rPr>
      </w:pPr>
      <w:r w:rsidRPr="00022E1F">
        <w:rPr>
          <w:rFonts w:eastAsia="Calibri"/>
          <w:sz w:val="22"/>
          <w:szCs w:val="22"/>
        </w:rPr>
        <w:t>Il proto-oncogene viene spostato a livello di un altro cromosoma con il risultato che si forma, per esempio, una proteina chimerica, cioè una proteina che ha delle funzioni che fisiologicamente non ha.</w:t>
      </w:r>
    </w:p>
    <w:p w14:paraId="6A6BBB7D" w14:textId="3C8214C0" w:rsidR="00EB0C01" w:rsidRPr="00022E1F" w:rsidRDefault="00252AE9" w:rsidP="00252AE9">
      <w:pPr>
        <w:pBdr>
          <w:top w:val="nil"/>
          <w:left w:val="nil"/>
          <w:bottom w:val="nil"/>
          <w:right w:val="nil"/>
          <w:between w:val="nil"/>
        </w:pBdr>
        <w:ind w:left="720"/>
        <w:jc w:val="both"/>
        <w:rPr>
          <w:rFonts w:eastAsia="Calibri"/>
          <w:sz w:val="22"/>
          <w:szCs w:val="22"/>
        </w:rPr>
      </w:pPr>
      <w:r w:rsidRPr="00022E1F">
        <w:rPr>
          <w:rFonts w:eastAsia="Calibri"/>
          <w:sz w:val="22"/>
          <w:szCs w:val="22"/>
        </w:rPr>
        <w:sym w:font="Symbol" w:char="F0AE"/>
      </w:r>
      <w:r w:rsidRPr="00022E1F">
        <w:rPr>
          <w:rFonts w:eastAsia="Calibri"/>
          <w:sz w:val="22"/>
          <w:szCs w:val="22"/>
        </w:rPr>
        <w:t xml:space="preserve"> se il proto-oncogene si fonde con un altro oncogene, viene prodotta una onco-proteina.</w:t>
      </w:r>
    </w:p>
    <w:p w14:paraId="0185AAD2" w14:textId="77777777" w:rsidR="00252AE9" w:rsidRPr="00022E1F" w:rsidRDefault="00EB0C01" w:rsidP="00033159">
      <w:pPr>
        <w:numPr>
          <w:ilvl w:val="0"/>
          <w:numId w:val="8"/>
        </w:numPr>
        <w:pBdr>
          <w:top w:val="nil"/>
          <w:left w:val="nil"/>
          <w:bottom w:val="nil"/>
          <w:right w:val="nil"/>
          <w:between w:val="nil"/>
        </w:pBdr>
        <w:jc w:val="both"/>
        <w:rPr>
          <w:rFonts w:eastAsia="Calibri"/>
          <w:sz w:val="22"/>
          <w:szCs w:val="22"/>
        </w:rPr>
      </w:pPr>
      <w:r w:rsidRPr="00022E1F">
        <w:rPr>
          <w:rFonts w:eastAsia="Calibri"/>
          <w:sz w:val="22"/>
          <w:szCs w:val="22"/>
        </w:rPr>
        <w:t>Il proto-oncogene può essere traslocato in prossimità di un promotore molto forte, quindi a livello di un locus attivamente trascritto</w:t>
      </w:r>
      <w:r w:rsidR="00252AE9" w:rsidRPr="00022E1F">
        <w:rPr>
          <w:rFonts w:eastAsia="Calibri"/>
          <w:sz w:val="22"/>
          <w:szCs w:val="22"/>
        </w:rPr>
        <w:t>.</w:t>
      </w:r>
    </w:p>
    <w:p w14:paraId="59B49299" w14:textId="2F51C6AF" w:rsidR="00EB0C01" w:rsidRPr="00022E1F" w:rsidRDefault="00252AE9" w:rsidP="00252AE9">
      <w:pPr>
        <w:pBdr>
          <w:top w:val="nil"/>
          <w:left w:val="nil"/>
          <w:bottom w:val="nil"/>
          <w:right w:val="nil"/>
          <w:between w:val="nil"/>
        </w:pBdr>
        <w:ind w:left="720"/>
        <w:jc w:val="both"/>
        <w:rPr>
          <w:rFonts w:eastAsia="Calibri"/>
          <w:sz w:val="22"/>
          <w:szCs w:val="22"/>
        </w:rPr>
      </w:pPr>
      <w:r w:rsidRPr="00022E1F">
        <w:rPr>
          <w:rFonts w:eastAsia="Calibri"/>
          <w:sz w:val="22"/>
          <w:szCs w:val="22"/>
        </w:rPr>
        <w:sym w:font="Symbol" w:char="F0AE"/>
      </w:r>
      <w:r w:rsidRPr="00022E1F">
        <w:rPr>
          <w:rFonts w:eastAsia="Calibri"/>
          <w:sz w:val="22"/>
          <w:szCs w:val="22"/>
        </w:rPr>
        <w:t xml:space="preserve"> viene prodotta una proteina normale, ma presente in quantità eccessiva.</w:t>
      </w:r>
    </w:p>
    <w:p w14:paraId="6F3FFC8A" w14:textId="12CFF2B1" w:rsidR="00252AE9" w:rsidRPr="00022E1F" w:rsidRDefault="00252AE9" w:rsidP="00252AE9">
      <w:pPr>
        <w:pBdr>
          <w:top w:val="nil"/>
          <w:left w:val="nil"/>
          <w:bottom w:val="nil"/>
          <w:right w:val="nil"/>
          <w:between w:val="nil"/>
        </w:pBdr>
        <w:ind w:left="720"/>
        <w:jc w:val="both"/>
        <w:rPr>
          <w:rFonts w:eastAsia="Calibri"/>
          <w:sz w:val="22"/>
          <w:szCs w:val="22"/>
        </w:rPr>
      </w:pPr>
    </w:p>
    <w:p w14:paraId="7F68E26D" w14:textId="572E0293" w:rsidR="00EB0C01" w:rsidRPr="00022E1F" w:rsidRDefault="00252AE9" w:rsidP="00252AE9">
      <w:pPr>
        <w:pBdr>
          <w:top w:val="nil"/>
          <w:left w:val="nil"/>
          <w:bottom w:val="nil"/>
          <w:right w:val="nil"/>
          <w:between w:val="nil"/>
        </w:pBdr>
        <w:ind w:left="360"/>
        <w:jc w:val="both"/>
        <w:rPr>
          <w:rFonts w:eastAsia="Calibri"/>
          <w:sz w:val="22"/>
          <w:szCs w:val="22"/>
          <w:u w:val="single"/>
        </w:rPr>
      </w:pPr>
      <w:r w:rsidRPr="00022E1F">
        <w:rPr>
          <w:noProof/>
          <w:sz w:val="22"/>
          <w:szCs w:val="22"/>
        </w:rPr>
        <w:drawing>
          <wp:anchor distT="0" distB="0" distL="114300" distR="114300" simplePos="0" relativeHeight="251668480" behindDoc="0" locked="0" layoutInCell="1" hidden="0" allowOverlap="1" wp14:anchorId="31F0CF0D" wp14:editId="76D2EC81">
            <wp:simplePos x="0" y="0"/>
            <wp:positionH relativeFrom="margin">
              <wp:posOffset>4661372</wp:posOffset>
            </wp:positionH>
            <wp:positionV relativeFrom="page">
              <wp:posOffset>8723630</wp:posOffset>
            </wp:positionV>
            <wp:extent cx="1495425" cy="1438910"/>
            <wp:effectExtent l="0" t="0" r="3175" b="0"/>
            <wp:wrapSquare wrapText="bothSides" distT="0" distB="0" distL="114300" distR="114300"/>
            <wp:docPr id="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1495425" cy="1438910"/>
                    </a:xfrm>
                    <a:prstGeom prst="rect">
                      <a:avLst/>
                    </a:prstGeom>
                    <a:ln/>
                  </pic:spPr>
                </pic:pic>
              </a:graphicData>
            </a:graphic>
          </wp:anchor>
        </w:drawing>
      </w:r>
      <w:r w:rsidRPr="00022E1F">
        <w:rPr>
          <w:rFonts w:eastAsia="Calibri"/>
          <w:sz w:val="22"/>
          <w:szCs w:val="22"/>
          <w:u w:val="single"/>
        </w:rPr>
        <w:t>ESEMPIO: l</w:t>
      </w:r>
      <w:r w:rsidR="00EB0C01" w:rsidRPr="00022E1F">
        <w:rPr>
          <w:rFonts w:eastAsia="Calibri"/>
          <w:sz w:val="22"/>
          <w:szCs w:val="22"/>
          <w:u w:val="single"/>
        </w:rPr>
        <w:t>infoma di Burkitt</w:t>
      </w:r>
    </w:p>
    <w:p w14:paraId="75C3708C" w14:textId="04F0F853" w:rsidR="00EB0C01" w:rsidRPr="00022E1F" w:rsidRDefault="00EB0C01" w:rsidP="00252AE9">
      <w:pPr>
        <w:pBdr>
          <w:top w:val="nil"/>
          <w:left w:val="nil"/>
          <w:bottom w:val="nil"/>
          <w:right w:val="nil"/>
          <w:between w:val="nil"/>
        </w:pBdr>
        <w:ind w:left="360"/>
        <w:jc w:val="both"/>
        <w:rPr>
          <w:rFonts w:eastAsia="Calibri"/>
          <w:sz w:val="22"/>
          <w:szCs w:val="22"/>
        </w:rPr>
      </w:pPr>
      <w:r w:rsidRPr="00022E1F">
        <w:rPr>
          <w:rFonts w:eastAsia="Calibri"/>
          <w:sz w:val="22"/>
          <w:szCs w:val="22"/>
        </w:rPr>
        <w:t xml:space="preserve">Il linfoma di Burkitt è una neoplasia frequente soprattutto in Africa ed è provocata dal </w:t>
      </w:r>
      <w:r w:rsidRPr="00022E1F">
        <w:rPr>
          <w:rFonts w:eastAsia="Calibri"/>
          <w:b/>
          <w:bCs/>
          <w:sz w:val="22"/>
          <w:szCs w:val="22"/>
        </w:rPr>
        <w:t>virus di Epstein-Barr</w:t>
      </w:r>
      <w:r w:rsidRPr="00022E1F">
        <w:rPr>
          <w:rFonts w:eastAsia="Calibri"/>
          <w:sz w:val="22"/>
          <w:szCs w:val="22"/>
        </w:rPr>
        <w:t xml:space="preserve"> </w:t>
      </w:r>
      <w:r w:rsidRPr="00022E1F">
        <w:rPr>
          <w:rFonts w:eastAsia="Calibri"/>
          <w:i/>
          <w:iCs/>
          <w:sz w:val="22"/>
          <w:szCs w:val="22"/>
        </w:rPr>
        <w:t>(virus che da noi causa la mononucleosi infettiva)</w:t>
      </w:r>
      <w:r w:rsidRPr="00022E1F">
        <w:rPr>
          <w:rFonts w:eastAsia="Calibri"/>
          <w:sz w:val="22"/>
          <w:szCs w:val="22"/>
        </w:rPr>
        <w:t xml:space="preserve">. Si sviluppa in soggetti che hanno una nutrizione non adeguata e immunodepressione. Quello che si osserva, nella maggior parte dei casi, è una traslocazione 8-14 che porta </w:t>
      </w:r>
      <w:r w:rsidRPr="00022E1F">
        <w:rPr>
          <w:rFonts w:eastAsia="Calibri"/>
          <w:b/>
          <w:bCs/>
          <w:sz w:val="22"/>
          <w:szCs w:val="22"/>
        </w:rPr>
        <w:t>Myc</w:t>
      </w:r>
      <w:r w:rsidRPr="00022E1F">
        <w:rPr>
          <w:rFonts w:eastAsia="Calibri"/>
          <w:sz w:val="22"/>
          <w:szCs w:val="22"/>
        </w:rPr>
        <w:t xml:space="preserve"> sotto il controllo del promotore delle catene pesanti delle immunoglobuline che è un promotore molto attivo nelle cellule </w:t>
      </w:r>
      <w:r w:rsidRPr="00022E1F">
        <w:rPr>
          <w:rFonts w:eastAsia="Calibri"/>
          <w:sz w:val="22"/>
          <w:szCs w:val="22"/>
        </w:rPr>
        <w:lastRenderedPageBreak/>
        <w:t xml:space="preserve">linfoidi. Quindi, Myc è prodotto in quantità eccessiva e questo permette una proliferazione eccessiva dei linfociti. </w:t>
      </w:r>
    </w:p>
    <w:p w14:paraId="65C19BED" w14:textId="77777777" w:rsidR="00EB0C01" w:rsidRPr="00022E1F" w:rsidRDefault="00EB0C01" w:rsidP="00252AE9">
      <w:pPr>
        <w:pBdr>
          <w:top w:val="nil"/>
          <w:left w:val="nil"/>
          <w:bottom w:val="nil"/>
          <w:right w:val="nil"/>
          <w:between w:val="nil"/>
        </w:pBdr>
        <w:ind w:left="360"/>
        <w:jc w:val="both"/>
        <w:rPr>
          <w:rFonts w:eastAsia="Calibri"/>
          <w:sz w:val="22"/>
          <w:szCs w:val="22"/>
        </w:rPr>
      </w:pPr>
      <w:r w:rsidRPr="00022E1F">
        <w:rPr>
          <w:noProof/>
          <w:sz w:val="22"/>
          <w:szCs w:val="22"/>
        </w:rPr>
        <w:drawing>
          <wp:anchor distT="0" distB="0" distL="114300" distR="114300" simplePos="0" relativeHeight="251669504" behindDoc="0" locked="0" layoutInCell="1" hidden="0" allowOverlap="1" wp14:anchorId="10121B9C" wp14:editId="5935303A">
            <wp:simplePos x="0" y="0"/>
            <wp:positionH relativeFrom="margin">
              <wp:posOffset>5272169</wp:posOffset>
            </wp:positionH>
            <wp:positionV relativeFrom="paragraph">
              <wp:posOffset>10671</wp:posOffset>
            </wp:positionV>
            <wp:extent cx="846455" cy="941705"/>
            <wp:effectExtent l="0" t="0" r="0" b="0"/>
            <wp:wrapSquare wrapText="bothSides" distT="0" distB="0" distL="114300" distR="114300"/>
            <wp:docPr id="11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2"/>
                    <a:srcRect/>
                    <a:stretch>
                      <a:fillRect/>
                    </a:stretch>
                  </pic:blipFill>
                  <pic:spPr>
                    <a:xfrm>
                      <a:off x="0" y="0"/>
                      <a:ext cx="846455" cy="941705"/>
                    </a:xfrm>
                    <a:prstGeom prst="rect">
                      <a:avLst/>
                    </a:prstGeom>
                    <a:ln/>
                  </pic:spPr>
                </pic:pic>
              </a:graphicData>
            </a:graphic>
          </wp:anchor>
        </w:drawing>
      </w:r>
      <w:r w:rsidRPr="00022E1F">
        <w:rPr>
          <w:rFonts w:eastAsia="Calibri"/>
          <w:sz w:val="22"/>
          <w:szCs w:val="22"/>
        </w:rPr>
        <w:t xml:space="preserve">Ci sono anche altre 2 traslocazioni più rare in cui Myc viene portato in prossimità di sequenze che regolano la produzione delle catene leggere (cromosoma 2 o 22). In ogni caso, Myc finisce sotto il controllo trascrizionale di elementi genetici sempre attivi nelle cellule B e quindi si ha una proliferazione incontrollata di queste cellule. </w:t>
      </w:r>
    </w:p>
    <w:p w14:paraId="4F87B0AF" w14:textId="1781B3EC" w:rsidR="00EB0C01" w:rsidRPr="00022E1F" w:rsidRDefault="00252AE9" w:rsidP="00252AE9">
      <w:pPr>
        <w:pBdr>
          <w:top w:val="nil"/>
          <w:left w:val="nil"/>
          <w:bottom w:val="nil"/>
          <w:right w:val="nil"/>
          <w:between w:val="nil"/>
        </w:pBdr>
        <w:ind w:left="360"/>
        <w:jc w:val="both"/>
        <w:rPr>
          <w:rFonts w:eastAsia="Calibri"/>
          <w:iCs/>
          <w:sz w:val="22"/>
          <w:szCs w:val="22"/>
        </w:rPr>
      </w:pPr>
      <w:r w:rsidRPr="00022E1F">
        <w:rPr>
          <w:rFonts w:eastAsia="Calibri"/>
          <w:iCs/>
          <w:sz w:val="22"/>
          <w:szCs w:val="22"/>
        </w:rPr>
        <w:t>L</w:t>
      </w:r>
      <w:r w:rsidR="00EB0C01" w:rsidRPr="00022E1F">
        <w:rPr>
          <w:rFonts w:eastAsia="Calibri"/>
          <w:iCs/>
          <w:sz w:val="22"/>
          <w:szCs w:val="22"/>
        </w:rPr>
        <w:t>e lesioni sono dovute all’ingrossamento causato dalla presenza di cellule neoplastiche a livello linfonodale.</w:t>
      </w:r>
    </w:p>
    <w:p w14:paraId="2391FE65" w14:textId="77777777" w:rsidR="00EB0C01" w:rsidRPr="00022E1F" w:rsidRDefault="00EB0C01" w:rsidP="00252AE9">
      <w:pPr>
        <w:pBdr>
          <w:top w:val="nil"/>
          <w:left w:val="nil"/>
          <w:bottom w:val="nil"/>
          <w:right w:val="nil"/>
          <w:between w:val="nil"/>
        </w:pBdr>
        <w:jc w:val="both"/>
        <w:rPr>
          <w:rFonts w:eastAsia="Calibri"/>
          <w:sz w:val="22"/>
          <w:szCs w:val="22"/>
        </w:rPr>
      </w:pPr>
    </w:p>
    <w:p w14:paraId="32D933D8" w14:textId="7315AA30" w:rsidR="00EB0C01" w:rsidRPr="00022E1F" w:rsidRDefault="00252AE9" w:rsidP="00252AE9">
      <w:pPr>
        <w:pBdr>
          <w:top w:val="nil"/>
          <w:left w:val="nil"/>
          <w:bottom w:val="nil"/>
          <w:right w:val="nil"/>
          <w:between w:val="nil"/>
        </w:pBdr>
        <w:ind w:left="360"/>
        <w:jc w:val="both"/>
        <w:rPr>
          <w:rFonts w:eastAsia="Calibri"/>
          <w:sz w:val="22"/>
          <w:szCs w:val="22"/>
          <w:u w:val="single"/>
        </w:rPr>
      </w:pPr>
      <w:r w:rsidRPr="00022E1F">
        <w:rPr>
          <w:rFonts w:eastAsia="Calibri"/>
          <w:sz w:val="22"/>
          <w:szCs w:val="22"/>
          <w:u w:val="single"/>
        </w:rPr>
        <w:t>ESEMPIO: l</w:t>
      </w:r>
      <w:r w:rsidR="00EB0C01" w:rsidRPr="00022E1F">
        <w:rPr>
          <w:rFonts w:eastAsia="Calibri"/>
          <w:sz w:val="22"/>
          <w:szCs w:val="22"/>
          <w:u w:val="single"/>
        </w:rPr>
        <w:t>eucemia mieloide cronica</w:t>
      </w:r>
    </w:p>
    <w:p w14:paraId="51A6C66D" w14:textId="70F98873" w:rsidR="00EB0C01" w:rsidRPr="00022E1F" w:rsidRDefault="00252AE9" w:rsidP="00252AE9">
      <w:pPr>
        <w:pBdr>
          <w:top w:val="nil"/>
          <w:left w:val="nil"/>
          <w:bottom w:val="nil"/>
          <w:right w:val="nil"/>
          <w:between w:val="nil"/>
        </w:pBdr>
        <w:ind w:left="360"/>
        <w:jc w:val="both"/>
        <w:rPr>
          <w:rFonts w:eastAsia="Calibri"/>
          <w:sz w:val="22"/>
          <w:szCs w:val="22"/>
        </w:rPr>
      </w:pPr>
      <w:r w:rsidRPr="00022E1F">
        <w:rPr>
          <w:noProof/>
          <w:sz w:val="22"/>
          <w:szCs w:val="22"/>
        </w:rPr>
        <w:drawing>
          <wp:anchor distT="0" distB="0" distL="114300" distR="114300" simplePos="0" relativeHeight="251670528" behindDoc="0" locked="0" layoutInCell="1" hidden="0" allowOverlap="1" wp14:anchorId="75F25BF4" wp14:editId="4FB3AA0B">
            <wp:simplePos x="0" y="0"/>
            <wp:positionH relativeFrom="column">
              <wp:posOffset>4274022</wp:posOffset>
            </wp:positionH>
            <wp:positionV relativeFrom="paragraph">
              <wp:posOffset>48895</wp:posOffset>
            </wp:positionV>
            <wp:extent cx="1866265" cy="1268095"/>
            <wp:effectExtent l="0" t="0" r="635" b="1905"/>
            <wp:wrapSquare wrapText="bothSides" distT="0" distB="0" distL="114300" distR="114300"/>
            <wp:docPr id="8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1866265" cy="1268095"/>
                    </a:xfrm>
                    <a:prstGeom prst="rect">
                      <a:avLst/>
                    </a:prstGeom>
                    <a:ln/>
                  </pic:spPr>
                </pic:pic>
              </a:graphicData>
            </a:graphic>
          </wp:anchor>
        </w:drawing>
      </w:r>
      <w:r w:rsidRPr="00022E1F">
        <w:rPr>
          <w:noProof/>
          <w:sz w:val="22"/>
          <w:szCs w:val="22"/>
        </w:rPr>
        <w:drawing>
          <wp:anchor distT="0" distB="0" distL="114300" distR="114300" simplePos="0" relativeHeight="251671552" behindDoc="0" locked="0" layoutInCell="1" hidden="0" allowOverlap="1" wp14:anchorId="42F04B45" wp14:editId="2FF4A960">
            <wp:simplePos x="0" y="0"/>
            <wp:positionH relativeFrom="column">
              <wp:posOffset>2890969</wp:posOffset>
            </wp:positionH>
            <wp:positionV relativeFrom="paragraph">
              <wp:posOffset>722630</wp:posOffset>
            </wp:positionV>
            <wp:extent cx="1258570" cy="784225"/>
            <wp:effectExtent l="0" t="0" r="0" b="0"/>
            <wp:wrapSquare wrapText="bothSides" distT="0" distB="0" distL="114300" distR="114300"/>
            <wp:docPr id="10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
                    <a:srcRect/>
                    <a:stretch>
                      <a:fillRect/>
                    </a:stretch>
                  </pic:blipFill>
                  <pic:spPr>
                    <a:xfrm>
                      <a:off x="0" y="0"/>
                      <a:ext cx="1258570" cy="784225"/>
                    </a:xfrm>
                    <a:prstGeom prst="rect">
                      <a:avLst/>
                    </a:prstGeom>
                    <a:ln/>
                  </pic:spPr>
                </pic:pic>
              </a:graphicData>
            </a:graphic>
          </wp:anchor>
        </w:drawing>
      </w:r>
      <w:r w:rsidR="00EB0C01" w:rsidRPr="00022E1F">
        <w:rPr>
          <w:rFonts w:eastAsia="Calibri"/>
          <w:sz w:val="22"/>
          <w:szCs w:val="22"/>
        </w:rPr>
        <w:t xml:space="preserve">Nella leucemia mieloide si ha una traslocazione 9-22 che porta </w:t>
      </w:r>
      <w:r w:rsidR="00EB0C01" w:rsidRPr="00022E1F">
        <w:rPr>
          <w:rFonts w:eastAsia="Calibri"/>
          <w:b/>
          <w:bCs/>
          <w:sz w:val="22"/>
          <w:szCs w:val="22"/>
        </w:rPr>
        <w:t>Abl</w:t>
      </w:r>
      <w:r w:rsidR="00EB0C01" w:rsidRPr="00022E1F">
        <w:rPr>
          <w:rFonts w:eastAsia="Calibri"/>
          <w:sz w:val="22"/>
          <w:szCs w:val="22"/>
        </w:rPr>
        <w:t xml:space="preserve"> (= tirosina chinasi nucleare</w:t>
      </w:r>
      <w:r w:rsidR="0014290B" w:rsidRPr="00022E1F">
        <w:rPr>
          <w:rFonts w:eastAsia="Calibri"/>
          <w:sz w:val="22"/>
          <w:szCs w:val="22"/>
        </w:rPr>
        <w:t xml:space="preserve"> implicata in quei meccanismi che mandano in apoptosi cellule aventi mutazioni a carico del DNA</w:t>
      </w:r>
      <w:r w:rsidR="00EB0C01" w:rsidRPr="00022E1F">
        <w:rPr>
          <w:rFonts w:eastAsia="Calibri"/>
          <w:sz w:val="22"/>
          <w:szCs w:val="22"/>
        </w:rPr>
        <w:t xml:space="preserve">) al di sotto del locus Bcr. Si forma un ibrido chiamato </w:t>
      </w:r>
      <w:r w:rsidR="00EB0C01" w:rsidRPr="00022E1F">
        <w:rPr>
          <w:rFonts w:eastAsia="Calibri"/>
          <w:b/>
          <w:sz w:val="22"/>
          <w:szCs w:val="22"/>
        </w:rPr>
        <w:t>cromosoma</w:t>
      </w:r>
      <w:r w:rsidR="00EB0C01" w:rsidRPr="00022E1F">
        <w:rPr>
          <w:rFonts w:eastAsia="Calibri"/>
          <w:sz w:val="22"/>
          <w:szCs w:val="22"/>
        </w:rPr>
        <w:t xml:space="preserve"> </w:t>
      </w:r>
      <w:r w:rsidR="0014290B" w:rsidRPr="00022E1F">
        <w:rPr>
          <w:rFonts w:eastAsia="Calibri"/>
          <w:b/>
          <w:sz w:val="22"/>
          <w:szCs w:val="22"/>
        </w:rPr>
        <w:t>P</w:t>
      </w:r>
      <w:r w:rsidR="00EB0C01" w:rsidRPr="00022E1F">
        <w:rPr>
          <w:rFonts w:eastAsia="Calibri"/>
          <w:b/>
          <w:sz w:val="22"/>
          <w:szCs w:val="22"/>
        </w:rPr>
        <w:t>hiladelphia</w:t>
      </w:r>
      <w:r w:rsidR="00EB0C01" w:rsidRPr="00022E1F">
        <w:rPr>
          <w:rFonts w:eastAsia="Calibri"/>
          <w:sz w:val="22"/>
          <w:szCs w:val="22"/>
        </w:rPr>
        <w:t xml:space="preserve">, la proteina risultante è chimerica, non esiste in natura e nasce solo in seguito a questa fusione. Questa proteina chimerica si trova nel citoplasma, protegge dall'apoptosi e fa una serie di altre cose (verranno spiegate quando si parlerà delle leucemie). </w:t>
      </w:r>
    </w:p>
    <w:p w14:paraId="6CC00161" w14:textId="77777777" w:rsidR="0014290B" w:rsidRPr="00022E1F" w:rsidRDefault="00EB0C01" w:rsidP="00252AE9">
      <w:pPr>
        <w:pBdr>
          <w:top w:val="nil"/>
          <w:left w:val="nil"/>
          <w:bottom w:val="nil"/>
          <w:right w:val="nil"/>
          <w:between w:val="nil"/>
        </w:pBdr>
        <w:ind w:left="360"/>
        <w:jc w:val="both"/>
        <w:rPr>
          <w:rFonts w:eastAsia="Calibri"/>
          <w:sz w:val="22"/>
          <w:szCs w:val="22"/>
        </w:rPr>
      </w:pPr>
      <w:r w:rsidRPr="00022E1F">
        <w:rPr>
          <w:rFonts w:eastAsia="Calibri"/>
          <w:sz w:val="22"/>
          <w:szCs w:val="22"/>
        </w:rPr>
        <w:t xml:space="preserve">La leucemia mieloide cronica è trattata con un farmaco molto semplice (Glivec nome commerciale) che blocca </w:t>
      </w:r>
    </w:p>
    <w:p w14:paraId="06171F17" w14:textId="21C20728" w:rsidR="00EB0C01" w:rsidRPr="00022E1F" w:rsidRDefault="00EB0C01" w:rsidP="00252AE9">
      <w:pPr>
        <w:pBdr>
          <w:top w:val="nil"/>
          <w:left w:val="nil"/>
          <w:bottom w:val="nil"/>
          <w:right w:val="nil"/>
          <w:between w:val="nil"/>
        </w:pBdr>
        <w:ind w:left="360"/>
        <w:jc w:val="both"/>
        <w:rPr>
          <w:rFonts w:eastAsia="Calibri"/>
          <w:sz w:val="22"/>
          <w:szCs w:val="22"/>
        </w:rPr>
      </w:pPr>
      <w:r w:rsidRPr="00022E1F">
        <w:rPr>
          <w:rFonts w:eastAsia="Calibri"/>
          <w:sz w:val="22"/>
          <w:szCs w:val="22"/>
        </w:rPr>
        <w:t>la proteina chimerica che si è formata. Questo farmaco va ad interagire co</w:t>
      </w:r>
      <w:r w:rsidR="0014290B" w:rsidRPr="00022E1F">
        <w:rPr>
          <w:rFonts w:eastAsia="Calibri"/>
          <w:sz w:val="22"/>
          <w:szCs w:val="22"/>
        </w:rPr>
        <w:t>n il sito nel quale normalmente si</w:t>
      </w:r>
      <w:r w:rsidRPr="00022E1F">
        <w:rPr>
          <w:rFonts w:eastAsia="Calibri"/>
          <w:sz w:val="22"/>
          <w:szCs w:val="22"/>
        </w:rPr>
        <w:t xml:space="preserve"> lega l’ATP e quindi impedisce la fosforilazione dei substrati dei Bcr-Abl</w:t>
      </w:r>
      <w:r w:rsidR="0014290B" w:rsidRPr="00022E1F">
        <w:rPr>
          <w:rFonts w:eastAsia="Calibri"/>
          <w:sz w:val="22"/>
          <w:szCs w:val="22"/>
        </w:rPr>
        <w:t xml:space="preserve"> (la chinasi se non vede l’ATP non funziona). Tale terapia è una terapia a vita, non risolve la patologia ma controlla l’attività anomala di una chinasi che è anomalmente localizzata a livello citoplasmatico.</w:t>
      </w:r>
    </w:p>
    <w:p w14:paraId="40106084" w14:textId="77777777" w:rsidR="00EB0C01" w:rsidRPr="00022E1F" w:rsidRDefault="00EB0C01" w:rsidP="00252AE9">
      <w:pPr>
        <w:pBdr>
          <w:top w:val="nil"/>
          <w:left w:val="nil"/>
          <w:bottom w:val="nil"/>
          <w:right w:val="nil"/>
          <w:between w:val="nil"/>
        </w:pBdr>
        <w:ind w:left="360"/>
        <w:jc w:val="both"/>
        <w:rPr>
          <w:rFonts w:eastAsia="Calibri"/>
          <w:sz w:val="22"/>
          <w:szCs w:val="22"/>
        </w:rPr>
      </w:pPr>
    </w:p>
    <w:p w14:paraId="4F537368" w14:textId="085C56B8" w:rsidR="00EB0C01" w:rsidRPr="00022E1F" w:rsidRDefault="00252AE9" w:rsidP="00252AE9">
      <w:pPr>
        <w:pBdr>
          <w:top w:val="nil"/>
          <w:left w:val="nil"/>
          <w:bottom w:val="nil"/>
          <w:right w:val="nil"/>
          <w:between w:val="nil"/>
        </w:pBdr>
        <w:ind w:left="360"/>
        <w:jc w:val="both"/>
        <w:rPr>
          <w:rFonts w:eastAsia="Calibri"/>
          <w:sz w:val="22"/>
          <w:szCs w:val="22"/>
        </w:rPr>
      </w:pPr>
      <w:r w:rsidRPr="00022E1F">
        <w:rPr>
          <w:rFonts w:eastAsia="Calibri"/>
          <w:sz w:val="22"/>
          <w:szCs w:val="22"/>
          <w:u w:val="single"/>
        </w:rPr>
        <w:t>ESEMPIO</w:t>
      </w:r>
      <w:r w:rsidRPr="00022E1F">
        <w:rPr>
          <w:rFonts w:eastAsia="Calibri"/>
          <w:sz w:val="22"/>
          <w:szCs w:val="22"/>
        </w:rPr>
        <w:t xml:space="preserve">: </w:t>
      </w:r>
    </w:p>
    <w:p w14:paraId="4F7F333F" w14:textId="69F53041" w:rsidR="00EB0C01" w:rsidRPr="00022E1F" w:rsidRDefault="00EB0C01" w:rsidP="00033159">
      <w:pPr>
        <w:numPr>
          <w:ilvl w:val="0"/>
          <w:numId w:val="9"/>
        </w:numPr>
        <w:pBdr>
          <w:top w:val="nil"/>
          <w:left w:val="nil"/>
          <w:bottom w:val="nil"/>
          <w:right w:val="nil"/>
          <w:between w:val="nil"/>
        </w:pBdr>
        <w:jc w:val="both"/>
        <w:rPr>
          <w:rFonts w:eastAsia="Calibri"/>
          <w:sz w:val="22"/>
          <w:szCs w:val="22"/>
        </w:rPr>
      </w:pPr>
      <w:r w:rsidRPr="00022E1F">
        <w:rPr>
          <w:rFonts w:eastAsia="Calibri"/>
          <w:sz w:val="22"/>
          <w:szCs w:val="22"/>
          <w:u w:val="single"/>
        </w:rPr>
        <w:t>Linfoma follicolare</w:t>
      </w:r>
      <w:r w:rsidRPr="00022E1F">
        <w:rPr>
          <w:rFonts w:eastAsia="Calibri"/>
          <w:sz w:val="22"/>
          <w:szCs w:val="22"/>
        </w:rPr>
        <w:t>: traslocazione 18-14 tale per cui Bcl, che è un gene anti-apoptotico, viene over-espresso.</w:t>
      </w:r>
    </w:p>
    <w:p w14:paraId="79D05AFD" w14:textId="64A1A10D" w:rsidR="00252AE9" w:rsidRPr="00022E1F" w:rsidRDefault="00B51514" w:rsidP="00033159">
      <w:pPr>
        <w:numPr>
          <w:ilvl w:val="0"/>
          <w:numId w:val="9"/>
        </w:numPr>
        <w:pBdr>
          <w:top w:val="nil"/>
          <w:left w:val="nil"/>
          <w:bottom w:val="nil"/>
          <w:right w:val="nil"/>
          <w:between w:val="nil"/>
        </w:pBdr>
        <w:jc w:val="both"/>
        <w:rPr>
          <w:rFonts w:eastAsia="Calibri"/>
          <w:sz w:val="22"/>
          <w:szCs w:val="22"/>
        </w:rPr>
      </w:pPr>
      <w:r w:rsidRPr="00022E1F">
        <w:rPr>
          <w:noProof/>
          <w:sz w:val="22"/>
          <w:szCs w:val="22"/>
          <w:u w:val="single"/>
        </w:rPr>
        <w:drawing>
          <wp:anchor distT="0" distB="0" distL="114300" distR="114300" simplePos="0" relativeHeight="251672576" behindDoc="0" locked="0" layoutInCell="1" hidden="0" allowOverlap="1" wp14:anchorId="4FA61EDD" wp14:editId="477E9D8A">
            <wp:simplePos x="0" y="0"/>
            <wp:positionH relativeFrom="column">
              <wp:posOffset>4862830</wp:posOffset>
            </wp:positionH>
            <wp:positionV relativeFrom="paragraph">
              <wp:posOffset>58583</wp:posOffset>
            </wp:positionV>
            <wp:extent cx="1232535" cy="970915"/>
            <wp:effectExtent l="0" t="0" r="0" b="0"/>
            <wp:wrapSquare wrapText="bothSides" distT="0" distB="0" distL="114300" distR="114300"/>
            <wp:docPr id="9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1232535" cy="970915"/>
                    </a:xfrm>
                    <a:prstGeom prst="rect">
                      <a:avLst/>
                    </a:prstGeom>
                    <a:ln/>
                  </pic:spPr>
                </pic:pic>
              </a:graphicData>
            </a:graphic>
            <wp14:sizeRelH relativeFrom="margin">
              <wp14:pctWidth>0</wp14:pctWidth>
            </wp14:sizeRelH>
            <wp14:sizeRelV relativeFrom="margin">
              <wp14:pctHeight>0</wp14:pctHeight>
            </wp14:sizeRelV>
          </wp:anchor>
        </w:drawing>
      </w:r>
      <w:r w:rsidR="00EB0C01" w:rsidRPr="00022E1F">
        <w:rPr>
          <w:rFonts w:eastAsia="Calibri"/>
          <w:sz w:val="22"/>
          <w:szCs w:val="22"/>
          <w:u w:val="single"/>
        </w:rPr>
        <w:t>Sarcoma di Ewing</w:t>
      </w:r>
      <w:r w:rsidR="00EB0C01" w:rsidRPr="00022E1F">
        <w:rPr>
          <w:rFonts w:eastAsia="Calibri"/>
          <w:sz w:val="22"/>
          <w:szCs w:val="22"/>
        </w:rPr>
        <w:t xml:space="preserve"> </w:t>
      </w:r>
      <w:r w:rsidR="00252AE9" w:rsidRPr="00022E1F">
        <w:rPr>
          <w:rFonts w:eastAsia="Calibri"/>
          <w:sz w:val="22"/>
          <w:szCs w:val="22"/>
        </w:rPr>
        <w:t>(</w:t>
      </w:r>
      <w:r w:rsidR="00EB0C01" w:rsidRPr="00022E1F">
        <w:rPr>
          <w:rFonts w:eastAsia="Calibri"/>
          <w:sz w:val="22"/>
          <w:szCs w:val="22"/>
        </w:rPr>
        <w:t>neoplasia dell'osso): c’è una trasformazione tale per cui si forma una proteina chimerica</w:t>
      </w:r>
      <w:r w:rsidR="002C7FA5" w:rsidRPr="00022E1F">
        <w:rPr>
          <w:rFonts w:eastAsia="Calibri"/>
          <w:sz w:val="22"/>
          <w:szCs w:val="22"/>
        </w:rPr>
        <w:t xml:space="preserve"> (infatti la proteina del sarcoma di Ewing, che sta sul cromosoma 22, si fonde con il fattore trascrizionale FLI). Tale proteina chimerica che si forma</w:t>
      </w:r>
      <w:r w:rsidR="00EB0C01" w:rsidRPr="00022E1F">
        <w:rPr>
          <w:rFonts w:eastAsia="Calibri"/>
          <w:sz w:val="22"/>
          <w:szCs w:val="22"/>
        </w:rPr>
        <w:t xml:space="preserve"> è un fattore trascrizionale che impedisce il processo osteogenico: inibisce il differenziamento delle cellule staminali mesenchimali in osteoblasti che poi, una volta ingabbiati dalla matrice ossea, diventeranno osteociti. In questo caso si ha una lesione osteolitica.</w:t>
      </w:r>
    </w:p>
    <w:p w14:paraId="321C6B53" w14:textId="074E2181" w:rsidR="00252AE9" w:rsidRPr="00022E1F" w:rsidRDefault="00252AE9" w:rsidP="00252AE9">
      <w:pPr>
        <w:pBdr>
          <w:top w:val="nil"/>
          <w:left w:val="nil"/>
          <w:bottom w:val="nil"/>
          <w:right w:val="nil"/>
          <w:between w:val="nil"/>
        </w:pBdr>
        <w:jc w:val="both"/>
        <w:rPr>
          <w:noProof/>
          <w:sz w:val="22"/>
          <w:szCs w:val="22"/>
        </w:rPr>
      </w:pPr>
    </w:p>
    <w:p w14:paraId="5B67F6E0" w14:textId="77777777" w:rsidR="00252AE9" w:rsidRPr="00022E1F" w:rsidRDefault="00252AE9" w:rsidP="00252AE9">
      <w:pPr>
        <w:pBdr>
          <w:top w:val="nil"/>
          <w:left w:val="nil"/>
          <w:bottom w:val="nil"/>
          <w:right w:val="nil"/>
          <w:between w:val="nil"/>
        </w:pBdr>
        <w:jc w:val="both"/>
        <w:rPr>
          <w:rFonts w:eastAsia="Calibri"/>
          <w:sz w:val="22"/>
          <w:szCs w:val="22"/>
        </w:rPr>
      </w:pPr>
    </w:p>
    <w:p w14:paraId="2AF86B95" w14:textId="530CFF84" w:rsidR="00EB0C01" w:rsidRPr="00022E1F" w:rsidRDefault="00EB0C01" w:rsidP="009A5D65">
      <w:pPr>
        <w:pBdr>
          <w:top w:val="nil"/>
          <w:left w:val="nil"/>
          <w:bottom w:val="nil"/>
          <w:right w:val="nil"/>
          <w:between w:val="nil"/>
        </w:pBdr>
        <w:shd w:val="clear" w:color="auto" w:fill="DDF0F2" w:themeFill="accent2" w:themeFillTint="33"/>
        <w:jc w:val="center"/>
        <w:rPr>
          <w:rFonts w:eastAsia="Calibri"/>
          <w:b/>
          <w:sz w:val="22"/>
          <w:szCs w:val="22"/>
          <w:u w:val="single"/>
        </w:rPr>
      </w:pPr>
      <w:r w:rsidRPr="00022E1F">
        <w:rPr>
          <w:rFonts w:eastAsia="Calibri"/>
          <w:b/>
          <w:sz w:val="22"/>
          <w:szCs w:val="22"/>
          <w:u w:val="single"/>
        </w:rPr>
        <w:t>TIP</w:t>
      </w:r>
      <w:r w:rsidR="00022E1F">
        <w:rPr>
          <w:rFonts w:eastAsia="Calibri"/>
          <w:b/>
          <w:sz w:val="22"/>
          <w:szCs w:val="22"/>
          <w:u w:val="single"/>
        </w:rPr>
        <w:t>OLOGIE</w:t>
      </w:r>
    </w:p>
    <w:p w14:paraId="174403E8" w14:textId="5F6E8428" w:rsidR="00EB0C01" w:rsidRPr="00022E1F" w:rsidRDefault="00EB0C01" w:rsidP="009A5D65">
      <w:pPr>
        <w:pBdr>
          <w:top w:val="nil"/>
          <w:left w:val="nil"/>
          <w:bottom w:val="nil"/>
          <w:right w:val="nil"/>
          <w:between w:val="nil"/>
        </w:pBdr>
        <w:spacing w:before="120" w:after="120"/>
        <w:jc w:val="both"/>
        <w:rPr>
          <w:rFonts w:eastAsia="Calibri"/>
          <w:sz w:val="22"/>
          <w:szCs w:val="22"/>
        </w:rPr>
      </w:pPr>
      <w:r w:rsidRPr="00022E1F">
        <w:rPr>
          <w:rFonts w:eastAsia="Calibri"/>
          <w:sz w:val="22"/>
          <w:szCs w:val="22"/>
        </w:rPr>
        <w:t xml:space="preserve">Gli oncogeni vengono divisi in una serie di classi in base al loro </w:t>
      </w:r>
      <w:r w:rsidRPr="00022E1F">
        <w:rPr>
          <w:rFonts w:eastAsia="Calibri"/>
          <w:b/>
          <w:bCs/>
          <w:sz w:val="22"/>
          <w:szCs w:val="22"/>
        </w:rPr>
        <w:t>meccanismo d’azione</w:t>
      </w:r>
      <w:r w:rsidR="00252AE9" w:rsidRPr="00022E1F">
        <w:rPr>
          <w:rFonts w:eastAsia="Calibri"/>
          <w:sz w:val="22"/>
          <w:szCs w:val="22"/>
        </w:rPr>
        <w:t>:</w:t>
      </w:r>
    </w:p>
    <w:p w14:paraId="2B463BCD" w14:textId="182956B0" w:rsidR="00B51514" w:rsidRPr="00022E1F" w:rsidRDefault="00252AE9" w:rsidP="00033159">
      <w:pPr>
        <w:numPr>
          <w:ilvl w:val="0"/>
          <w:numId w:val="10"/>
        </w:numPr>
        <w:pBdr>
          <w:top w:val="nil"/>
          <w:left w:val="nil"/>
          <w:bottom w:val="nil"/>
          <w:right w:val="nil"/>
          <w:between w:val="nil"/>
        </w:pBdr>
        <w:jc w:val="both"/>
        <w:rPr>
          <w:rFonts w:eastAsia="Calibri"/>
          <w:sz w:val="22"/>
          <w:szCs w:val="22"/>
        </w:rPr>
      </w:pPr>
      <w:r w:rsidRPr="00022E1F">
        <w:rPr>
          <w:noProof/>
          <w:sz w:val="22"/>
          <w:szCs w:val="22"/>
        </w:rPr>
        <w:drawing>
          <wp:anchor distT="0" distB="0" distL="114300" distR="114300" simplePos="0" relativeHeight="251673600" behindDoc="0" locked="0" layoutInCell="1" hidden="0" allowOverlap="1" wp14:anchorId="60A91AF2" wp14:editId="4E679337">
            <wp:simplePos x="0" y="0"/>
            <wp:positionH relativeFrom="column">
              <wp:posOffset>3937472</wp:posOffset>
            </wp:positionH>
            <wp:positionV relativeFrom="paragraph">
              <wp:posOffset>95250</wp:posOffset>
            </wp:positionV>
            <wp:extent cx="2220595" cy="1667510"/>
            <wp:effectExtent l="0" t="0" r="1905" b="0"/>
            <wp:wrapSquare wrapText="bothSides" distT="0" distB="0" distL="114300" distR="114300"/>
            <wp:docPr id="9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2220595" cy="1667510"/>
                    </a:xfrm>
                    <a:prstGeom prst="rect">
                      <a:avLst/>
                    </a:prstGeom>
                    <a:ln/>
                  </pic:spPr>
                </pic:pic>
              </a:graphicData>
            </a:graphic>
          </wp:anchor>
        </w:drawing>
      </w:r>
      <w:r w:rsidR="00EB0C01" w:rsidRPr="00022E1F">
        <w:rPr>
          <w:rFonts w:eastAsia="Calibri"/>
          <w:sz w:val="22"/>
          <w:szCs w:val="22"/>
        </w:rPr>
        <w:t>Classe 1: oncogeni che codificano per fattori di crescita</w:t>
      </w:r>
      <w:r w:rsidR="00683843" w:rsidRPr="00022E1F">
        <w:rPr>
          <w:rFonts w:eastAsia="Calibri"/>
          <w:sz w:val="22"/>
          <w:szCs w:val="22"/>
        </w:rPr>
        <w:t xml:space="preserve"> (</w:t>
      </w:r>
      <w:r w:rsidR="00EB0C01" w:rsidRPr="00022E1F">
        <w:rPr>
          <w:rFonts w:eastAsia="Calibri"/>
          <w:sz w:val="22"/>
          <w:szCs w:val="22"/>
        </w:rPr>
        <w:t>si trovano nell’ambiente extracellulare</w:t>
      </w:r>
      <w:r w:rsidR="00683843" w:rsidRPr="00022E1F">
        <w:rPr>
          <w:rFonts w:eastAsia="Calibri"/>
          <w:sz w:val="22"/>
          <w:szCs w:val="22"/>
        </w:rPr>
        <w:t>)</w:t>
      </w:r>
      <w:r w:rsidR="00A81D99" w:rsidRPr="00022E1F">
        <w:rPr>
          <w:rFonts w:eastAsia="Calibri"/>
          <w:sz w:val="22"/>
          <w:szCs w:val="22"/>
        </w:rPr>
        <w:t>;</w:t>
      </w:r>
      <w:r w:rsidR="00EB0C01" w:rsidRPr="00022E1F">
        <w:rPr>
          <w:rFonts w:eastAsia="Calibri"/>
          <w:sz w:val="22"/>
          <w:szCs w:val="22"/>
        </w:rPr>
        <w:t xml:space="preserve">  </w:t>
      </w:r>
    </w:p>
    <w:p w14:paraId="4888E00A" w14:textId="23D8E679" w:rsidR="00B51514" w:rsidRPr="00022E1F" w:rsidRDefault="00EB0C01" w:rsidP="00033159">
      <w:pPr>
        <w:numPr>
          <w:ilvl w:val="0"/>
          <w:numId w:val="10"/>
        </w:numPr>
        <w:pBdr>
          <w:top w:val="nil"/>
          <w:left w:val="nil"/>
          <w:bottom w:val="nil"/>
          <w:right w:val="nil"/>
          <w:between w:val="nil"/>
        </w:pBdr>
        <w:jc w:val="both"/>
        <w:rPr>
          <w:rFonts w:eastAsia="Calibri"/>
          <w:sz w:val="22"/>
          <w:szCs w:val="22"/>
        </w:rPr>
      </w:pPr>
      <w:r w:rsidRPr="00022E1F">
        <w:rPr>
          <w:rFonts w:eastAsia="Calibri"/>
          <w:sz w:val="22"/>
          <w:szCs w:val="22"/>
        </w:rPr>
        <w:t>Classe 2: oncogeni che codificano per recettori di fattori di crescita</w:t>
      </w:r>
      <w:r w:rsidR="00683843" w:rsidRPr="00022E1F">
        <w:rPr>
          <w:rFonts w:eastAsia="Calibri"/>
          <w:sz w:val="22"/>
          <w:szCs w:val="22"/>
        </w:rPr>
        <w:t xml:space="preserve"> (</w:t>
      </w:r>
      <w:r w:rsidRPr="00022E1F">
        <w:rPr>
          <w:rFonts w:eastAsia="Calibri"/>
          <w:sz w:val="22"/>
          <w:szCs w:val="22"/>
        </w:rPr>
        <w:t>si trovano in prossimità della membrana</w:t>
      </w:r>
      <w:r w:rsidR="00683843" w:rsidRPr="00022E1F">
        <w:rPr>
          <w:rFonts w:eastAsia="Calibri"/>
          <w:sz w:val="22"/>
          <w:szCs w:val="22"/>
        </w:rPr>
        <w:t>)</w:t>
      </w:r>
      <w:r w:rsidR="00A81D99" w:rsidRPr="00022E1F">
        <w:rPr>
          <w:rFonts w:eastAsia="Calibri"/>
          <w:sz w:val="22"/>
          <w:szCs w:val="22"/>
        </w:rPr>
        <w:t>;</w:t>
      </w:r>
      <w:r w:rsidRPr="00022E1F">
        <w:rPr>
          <w:rFonts w:eastAsia="Calibri"/>
          <w:sz w:val="22"/>
          <w:szCs w:val="22"/>
        </w:rPr>
        <w:t xml:space="preserve"> </w:t>
      </w:r>
    </w:p>
    <w:p w14:paraId="3C5AFE62" w14:textId="1FB0B683" w:rsidR="00B51514" w:rsidRPr="00022E1F" w:rsidRDefault="00EB0C01" w:rsidP="00033159">
      <w:pPr>
        <w:numPr>
          <w:ilvl w:val="0"/>
          <w:numId w:val="10"/>
        </w:numPr>
        <w:pBdr>
          <w:top w:val="nil"/>
          <w:left w:val="nil"/>
          <w:bottom w:val="nil"/>
          <w:right w:val="nil"/>
          <w:between w:val="nil"/>
        </w:pBdr>
        <w:jc w:val="both"/>
        <w:rPr>
          <w:rFonts w:eastAsia="Calibri"/>
          <w:sz w:val="22"/>
          <w:szCs w:val="22"/>
        </w:rPr>
      </w:pPr>
      <w:r w:rsidRPr="00022E1F">
        <w:rPr>
          <w:rFonts w:eastAsia="Calibri"/>
          <w:sz w:val="22"/>
          <w:szCs w:val="22"/>
        </w:rPr>
        <w:t xml:space="preserve">Classe 3: oncogeni che codificano per proteine che trasducono il segnale, quindi proteine chinasi o proteine che attivano le proteine chinasi </w:t>
      </w:r>
      <w:r w:rsidR="00683843" w:rsidRPr="00022E1F">
        <w:rPr>
          <w:rFonts w:eastAsia="Arial Unicode MS"/>
          <w:sz w:val="22"/>
          <w:szCs w:val="22"/>
        </w:rPr>
        <w:t>(</w:t>
      </w:r>
      <w:r w:rsidRPr="00022E1F">
        <w:rPr>
          <w:rFonts w:eastAsia="Calibri"/>
          <w:sz w:val="22"/>
          <w:szCs w:val="22"/>
        </w:rPr>
        <w:t xml:space="preserve">appartengono a questo gruppo </w:t>
      </w:r>
      <w:proofErr w:type="spellStart"/>
      <w:r w:rsidRPr="00022E1F">
        <w:rPr>
          <w:rFonts w:eastAsia="Calibri"/>
          <w:sz w:val="22"/>
          <w:szCs w:val="22"/>
        </w:rPr>
        <w:t>Src</w:t>
      </w:r>
      <w:proofErr w:type="spellEnd"/>
      <w:r w:rsidRPr="00022E1F">
        <w:rPr>
          <w:rFonts w:eastAsia="Calibri"/>
          <w:sz w:val="22"/>
          <w:szCs w:val="22"/>
        </w:rPr>
        <w:t xml:space="preserve">, Ras e </w:t>
      </w:r>
      <w:proofErr w:type="spellStart"/>
      <w:r w:rsidRPr="00022E1F">
        <w:rPr>
          <w:rFonts w:eastAsia="Calibri"/>
          <w:sz w:val="22"/>
          <w:szCs w:val="22"/>
        </w:rPr>
        <w:t>Raf</w:t>
      </w:r>
      <w:proofErr w:type="spellEnd"/>
      <w:r w:rsidR="00683843" w:rsidRPr="00022E1F">
        <w:rPr>
          <w:rFonts w:eastAsia="Calibri"/>
          <w:sz w:val="22"/>
          <w:szCs w:val="22"/>
        </w:rPr>
        <w:t>)</w:t>
      </w:r>
      <w:r w:rsidR="00A81D99" w:rsidRPr="00022E1F">
        <w:rPr>
          <w:rFonts w:eastAsia="Calibri"/>
          <w:sz w:val="22"/>
          <w:szCs w:val="22"/>
        </w:rPr>
        <w:t>;</w:t>
      </w:r>
    </w:p>
    <w:p w14:paraId="5268A384" w14:textId="622CDDC9" w:rsidR="00B51514" w:rsidRPr="00022E1F" w:rsidRDefault="00EB0C01" w:rsidP="00033159">
      <w:pPr>
        <w:numPr>
          <w:ilvl w:val="0"/>
          <w:numId w:val="10"/>
        </w:numPr>
        <w:pBdr>
          <w:top w:val="nil"/>
          <w:left w:val="nil"/>
          <w:bottom w:val="nil"/>
          <w:right w:val="nil"/>
          <w:between w:val="nil"/>
        </w:pBdr>
        <w:jc w:val="both"/>
        <w:rPr>
          <w:rFonts w:eastAsia="Calibri"/>
          <w:sz w:val="22"/>
          <w:szCs w:val="22"/>
        </w:rPr>
      </w:pPr>
      <w:r w:rsidRPr="00022E1F">
        <w:rPr>
          <w:rFonts w:eastAsia="Calibri"/>
          <w:sz w:val="22"/>
          <w:szCs w:val="22"/>
        </w:rPr>
        <w:t>Classe 4: proteine che hanno a che fare con il controllo del ciclo cellulare, quindi cicline e chinasi ciclina-dipendenti</w:t>
      </w:r>
      <w:r w:rsidR="00A81D99" w:rsidRPr="00022E1F">
        <w:rPr>
          <w:rFonts w:eastAsia="Calibri"/>
          <w:sz w:val="22"/>
          <w:szCs w:val="22"/>
        </w:rPr>
        <w:t>;</w:t>
      </w:r>
    </w:p>
    <w:p w14:paraId="711C76EB" w14:textId="25836697" w:rsidR="00EB0C01" w:rsidRPr="00022E1F" w:rsidRDefault="00EB0C01" w:rsidP="00033159">
      <w:pPr>
        <w:numPr>
          <w:ilvl w:val="0"/>
          <w:numId w:val="10"/>
        </w:numPr>
        <w:pBdr>
          <w:top w:val="nil"/>
          <w:left w:val="nil"/>
          <w:bottom w:val="nil"/>
          <w:right w:val="nil"/>
          <w:between w:val="nil"/>
        </w:pBdr>
        <w:jc w:val="both"/>
        <w:rPr>
          <w:rFonts w:eastAsia="Calibri"/>
          <w:sz w:val="22"/>
          <w:szCs w:val="22"/>
        </w:rPr>
      </w:pPr>
      <w:r w:rsidRPr="00022E1F">
        <w:rPr>
          <w:rFonts w:eastAsia="Calibri"/>
          <w:sz w:val="22"/>
          <w:szCs w:val="22"/>
        </w:rPr>
        <w:t>Classe 5: geni che regolano l’apoptosi</w:t>
      </w:r>
      <w:r w:rsidR="00A81D99" w:rsidRPr="00022E1F">
        <w:rPr>
          <w:rFonts w:eastAsia="Calibri"/>
          <w:sz w:val="22"/>
          <w:szCs w:val="22"/>
        </w:rPr>
        <w:t>;</w:t>
      </w:r>
    </w:p>
    <w:p w14:paraId="7F8A4D9D" w14:textId="0976C92F" w:rsidR="00252AE9" w:rsidRPr="00022E1F" w:rsidRDefault="00EB0C01" w:rsidP="00033159">
      <w:pPr>
        <w:numPr>
          <w:ilvl w:val="0"/>
          <w:numId w:val="10"/>
        </w:numPr>
        <w:pBdr>
          <w:top w:val="nil"/>
          <w:left w:val="nil"/>
          <w:bottom w:val="nil"/>
          <w:right w:val="nil"/>
          <w:between w:val="nil"/>
        </w:pBdr>
        <w:jc w:val="both"/>
        <w:rPr>
          <w:rFonts w:eastAsia="Calibri"/>
          <w:sz w:val="22"/>
          <w:szCs w:val="22"/>
        </w:rPr>
      </w:pPr>
      <w:r w:rsidRPr="00022E1F">
        <w:rPr>
          <w:rFonts w:eastAsia="Calibri"/>
          <w:sz w:val="22"/>
          <w:szCs w:val="22"/>
        </w:rPr>
        <w:t>Classe 6: fattori nucleari (= fattori trascrizionali</w:t>
      </w:r>
      <w:r w:rsidR="00683843" w:rsidRPr="00022E1F">
        <w:rPr>
          <w:rFonts w:eastAsia="Calibri"/>
          <w:sz w:val="22"/>
          <w:szCs w:val="22"/>
        </w:rPr>
        <w:t xml:space="preserve">; </w:t>
      </w:r>
      <w:r w:rsidRPr="00022E1F">
        <w:rPr>
          <w:rFonts w:eastAsia="Calibri"/>
          <w:sz w:val="22"/>
          <w:szCs w:val="22"/>
        </w:rPr>
        <w:t>es: Myc</w:t>
      </w:r>
      <w:r w:rsidR="00683843" w:rsidRPr="00022E1F">
        <w:rPr>
          <w:rFonts w:eastAsia="Calibri"/>
          <w:sz w:val="22"/>
          <w:szCs w:val="22"/>
        </w:rPr>
        <w:t>)</w:t>
      </w:r>
      <w:r w:rsidR="00A81D99" w:rsidRPr="00022E1F">
        <w:rPr>
          <w:rFonts w:eastAsia="Calibri"/>
          <w:sz w:val="22"/>
          <w:szCs w:val="22"/>
        </w:rPr>
        <w:t>.</w:t>
      </w:r>
    </w:p>
    <w:p w14:paraId="72DC9C81" w14:textId="146CF215" w:rsidR="00252AE9" w:rsidRPr="00022E1F" w:rsidRDefault="00252AE9" w:rsidP="00252AE9">
      <w:pPr>
        <w:pBdr>
          <w:top w:val="nil"/>
          <w:left w:val="nil"/>
          <w:bottom w:val="nil"/>
          <w:right w:val="nil"/>
          <w:between w:val="nil"/>
        </w:pBdr>
        <w:jc w:val="both"/>
        <w:rPr>
          <w:rFonts w:eastAsia="Calibri"/>
          <w:sz w:val="22"/>
          <w:szCs w:val="22"/>
        </w:rPr>
      </w:pPr>
    </w:p>
    <w:p w14:paraId="328FD4CA" w14:textId="52E315F5" w:rsidR="00252AE9" w:rsidRPr="00022E1F" w:rsidRDefault="00252AE9" w:rsidP="00252AE9">
      <w:pPr>
        <w:pBdr>
          <w:top w:val="nil"/>
          <w:left w:val="nil"/>
          <w:bottom w:val="nil"/>
          <w:right w:val="nil"/>
          <w:between w:val="nil"/>
        </w:pBdr>
        <w:jc w:val="both"/>
        <w:rPr>
          <w:rFonts w:eastAsia="Calibri"/>
          <w:sz w:val="22"/>
          <w:szCs w:val="22"/>
        </w:rPr>
      </w:pPr>
    </w:p>
    <w:p w14:paraId="6CCE4A44" w14:textId="77777777" w:rsidR="00252AE9" w:rsidRPr="00022E1F" w:rsidRDefault="00252AE9" w:rsidP="00252AE9">
      <w:pPr>
        <w:pBdr>
          <w:top w:val="nil"/>
          <w:left w:val="nil"/>
          <w:bottom w:val="nil"/>
          <w:right w:val="nil"/>
          <w:between w:val="nil"/>
        </w:pBdr>
        <w:jc w:val="both"/>
        <w:rPr>
          <w:rFonts w:eastAsia="Calibri"/>
          <w:sz w:val="22"/>
          <w:szCs w:val="22"/>
        </w:rPr>
      </w:pPr>
    </w:p>
    <w:p w14:paraId="01178EEF" w14:textId="77777777" w:rsidR="00EB0C01" w:rsidRPr="00022E1F" w:rsidRDefault="00EB0C01" w:rsidP="00252AE9">
      <w:pPr>
        <w:pBdr>
          <w:top w:val="nil"/>
          <w:left w:val="nil"/>
          <w:bottom w:val="nil"/>
          <w:right w:val="nil"/>
          <w:between w:val="nil"/>
        </w:pBdr>
        <w:spacing w:after="120"/>
        <w:jc w:val="both"/>
        <w:rPr>
          <w:rFonts w:eastAsia="Calibri"/>
          <w:b/>
          <w:sz w:val="22"/>
          <w:szCs w:val="22"/>
          <w:u w:val="single"/>
        </w:rPr>
      </w:pPr>
      <w:r w:rsidRPr="009A5D65">
        <w:rPr>
          <w:rFonts w:eastAsia="Calibri"/>
          <w:b/>
          <w:sz w:val="22"/>
          <w:szCs w:val="22"/>
          <w:u w:val="single"/>
          <w:shd w:val="clear" w:color="auto" w:fill="DDF0F2" w:themeFill="accent2" w:themeFillTint="33"/>
        </w:rPr>
        <w:lastRenderedPageBreak/>
        <w:t>CLASSE 1</w:t>
      </w:r>
      <w:r w:rsidRPr="00022E1F">
        <w:rPr>
          <w:rFonts w:eastAsia="Calibri"/>
          <w:b/>
          <w:sz w:val="22"/>
          <w:szCs w:val="22"/>
        </w:rPr>
        <w:t>: ONCOGENI CHE CODIFICANO PER GF</w:t>
      </w:r>
      <w:r w:rsidRPr="00022E1F">
        <w:rPr>
          <w:rFonts w:eastAsia="Calibri"/>
          <w:b/>
          <w:sz w:val="22"/>
          <w:szCs w:val="22"/>
          <w:u w:val="single"/>
        </w:rPr>
        <w:t xml:space="preserve"> </w:t>
      </w:r>
    </w:p>
    <w:p w14:paraId="7FD32430" w14:textId="77777777" w:rsidR="00EB0C01" w:rsidRPr="00022E1F" w:rsidRDefault="00EB0C01"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Gli oncogeni che codificano per fattori di crescita sono stati isolati già negli anni ’80. </w:t>
      </w:r>
    </w:p>
    <w:p w14:paraId="4B871FFD" w14:textId="77777777" w:rsidR="00683843" w:rsidRPr="00022E1F" w:rsidRDefault="00EB0C01" w:rsidP="00683843">
      <w:pPr>
        <w:pBdr>
          <w:top w:val="nil"/>
          <w:left w:val="nil"/>
          <w:bottom w:val="nil"/>
          <w:right w:val="nil"/>
          <w:between w:val="nil"/>
        </w:pBdr>
        <w:spacing w:after="120"/>
        <w:jc w:val="both"/>
        <w:rPr>
          <w:rFonts w:eastAsia="Calibri"/>
          <w:sz w:val="22"/>
          <w:szCs w:val="22"/>
        </w:rPr>
      </w:pPr>
      <w:r w:rsidRPr="00022E1F">
        <w:rPr>
          <w:rFonts w:eastAsia="Calibri"/>
          <w:sz w:val="22"/>
          <w:szCs w:val="22"/>
        </w:rPr>
        <w:t xml:space="preserve">Il </w:t>
      </w:r>
      <w:proofErr w:type="gramStart"/>
      <w:r w:rsidRPr="00022E1F">
        <w:rPr>
          <w:rFonts w:eastAsia="Calibri"/>
          <w:sz w:val="22"/>
          <w:szCs w:val="22"/>
        </w:rPr>
        <w:t>1°</w:t>
      </w:r>
      <w:proofErr w:type="gramEnd"/>
      <w:r w:rsidRPr="00022E1F">
        <w:rPr>
          <w:rFonts w:eastAsia="Calibri"/>
          <w:sz w:val="22"/>
          <w:szCs w:val="22"/>
        </w:rPr>
        <w:t xml:space="preserve"> è stato </w:t>
      </w:r>
      <w:r w:rsidRPr="00022E1F">
        <w:rPr>
          <w:rFonts w:eastAsia="Calibri"/>
          <w:b/>
          <w:sz w:val="22"/>
          <w:szCs w:val="22"/>
        </w:rPr>
        <w:t>C-sis</w:t>
      </w:r>
      <w:r w:rsidRPr="00022E1F">
        <w:rPr>
          <w:rFonts w:eastAsia="Calibri"/>
          <w:sz w:val="22"/>
          <w:szCs w:val="22"/>
        </w:rPr>
        <w:t xml:space="preserve"> che inizialmente è stato isolato come oncogene virale in un sarcoma di un primate (quindi come v-cis)</w:t>
      </w:r>
      <w:r w:rsidR="00683843" w:rsidRPr="00022E1F">
        <w:rPr>
          <w:rFonts w:eastAsia="Calibri"/>
          <w:sz w:val="22"/>
          <w:szCs w:val="22"/>
        </w:rPr>
        <w:t xml:space="preserve">. </w:t>
      </w:r>
    </w:p>
    <w:p w14:paraId="10CA17C7" w14:textId="4DE0FE43" w:rsidR="00683843" w:rsidRPr="00022E1F" w:rsidRDefault="00EB0C01" w:rsidP="00252AE9">
      <w:pPr>
        <w:pBdr>
          <w:top w:val="nil"/>
          <w:left w:val="nil"/>
          <w:bottom w:val="nil"/>
          <w:right w:val="nil"/>
          <w:between w:val="nil"/>
        </w:pBdr>
        <w:jc w:val="both"/>
        <w:rPr>
          <w:rFonts w:eastAsia="Calibri"/>
          <w:sz w:val="22"/>
          <w:szCs w:val="22"/>
        </w:rPr>
      </w:pPr>
      <w:r w:rsidRPr="00022E1F">
        <w:rPr>
          <w:rFonts w:eastAsia="Calibri"/>
          <w:sz w:val="22"/>
          <w:szCs w:val="22"/>
        </w:rPr>
        <w:t>C-</w:t>
      </w:r>
      <w:proofErr w:type="spellStart"/>
      <w:r w:rsidRPr="00022E1F">
        <w:rPr>
          <w:rFonts w:eastAsia="Calibri"/>
          <w:sz w:val="22"/>
          <w:szCs w:val="22"/>
        </w:rPr>
        <w:t>sis</w:t>
      </w:r>
      <w:proofErr w:type="spellEnd"/>
      <w:r w:rsidRPr="00022E1F">
        <w:rPr>
          <w:rFonts w:eastAsia="Calibri"/>
          <w:sz w:val="22"/>
          <w:szCs w:val="22"/>
        </w:rPr>
        <w:t xml:space="preserve"> codifica per </w:t>
      </w:r>
      <w:r w:rsidRPr="00022E1F">
        <w:rPr>
          <w:rFonts w:eastAsia="Calibri"/>
          <w:b/>
          <w:bCs/>
          <w:sz w:val="22"/>
          <w:szCs w:val="22"/>
        </w:rPr>
        <w:t>PDGF-</w:t>
      </w:r>
      <w:r w:rsidR="00683843" w:rsidRPr="00022E1F">
        <w:rPr>
          <w:rFonts w:eastAsia="Calibri"/>
          <w:b/>
          <w:bCs/>
          <w:sz w:val="22"/>
          <w:szCs w:val="22"/>
        </w:rPr>
        <w:sym w:font="Symbol" w:char="F062"/>
      </w:r>
      <w:r w:rsidRPr="00022E1F">
        <w:rPr>
          <w:rFonts w:eastAsia="Calibri"/>
          <w:sz w:val="22"/>
          <w:szCs w:val="22"/>
        </w:rPr>
        <w:t xml:space="preserve"> (fattore di crescita di derivazione piastrinica). </w:t>
      </w:r>
    </w:p>
    <w:p w14:paraId="5483116B" w14:textId="77777777" w:rsidR="00683843" w:rsidRPr="00022E1F" w:rsidRDefault="00EB0C01" w:rsidP="00252AE9">
      <w:pPr>
        <w:pBdr>
          <w:top w:val="nil"/>
          <w:left w:val="nil"/>
          <w:bottom w:val="nil"/>
          <w:right w:val="nil"/>
          <w:between w:val="nil"/>
        </w:pBdr>
        <w:jc w:val="both"/>
        <w:rPr>
          <w:rFonts w:eastAsia="Calibri"/>
          <w:sz w:val="22"/>
          <w:szCs w:val="22"/>
        </w:rPr>
      </w:pPr>
      <w:r w:rsidRPr="00022E1F">
        <w:rPr>
          <w:rFonts w:eastAsia="Calibri"/>
          <w:sz w:val="22"/>
          <w:szCs w:val="22"/>
        </w:rPr>
        <w:t>Ha un ruolo nei glioblastomi e negli osteosarcomi. I glioblastomi esprimono sia PDGF che il suo recettore</w:t>
      </w:r>
      <w:r w:rsidR="00A81D99" w:rsidRPr="00022E1F">
        <w:rPr>
          <w:rFonts w:eastAsia="Calibri"/>
          <w:sz w:val="22"/>
          <w:szCs w:val="22"/>
        </w:rPr>
        <w:t>.</w:t>
      </w:r>
      <w:r w:rsidR="003D1368" w:rsidRPr="00022E1F">
        <w:rPr>
          <w:rFonts w:eastAsia="Calibri"/>
          <w:sz w:val="22"/>
          <w:szCs w:val="22"/>
        </w:rPr>
        <w:t xml:space="preserve"> </w:t>
      </w:r>
    </w:p>
    <w:p w14:paraId="17E90B3F" w14:textId="434015A1" w:rsidR="000B29A1" w:rsidRPr="00022E1F" w:rsidRDefault="003D1368" w:rsidP="00683843">
      <w:pPr>
        <w:pBdr>
          <w:top w:val="nil"/>
          <w:left w:val="nil"/>
          <w:bottom w:val="nil"/>
          <w:right w:val="nil"/>
          <w:between w:val="nil"/>
        </w:pBdr>
        <w:jc w:val="both"/>
        <w:rPr>
          <w:rFonts w:eastAsia="Calibri"/>
          <w:sz w:val="22"/>
          <w:szCs w:val="22"/>
        </w:rPr>
      </w:pPr>
      <w:r w:rsidRPr="00022E1F">
        <w:rPr>
          <w:rFonts w:eastAsia="Calibri"/>
          <w:sz w:val="22"/>
          <w:szCs w:val="22"/>
        </w:rPr>
        <w:t xml:space="preserve">La produzione eccessiva di fattori di crescita da parte di C-sis è un fattore che favorisce la neoplasia, ma non è considerabile una mutazione driver. </w:t>
      </w:r>
    </w:p>
    <w:p w14:paraId="3D3EEE23" w14:textId="77777777" w:rsidR="00683843" w:rsidRPr="00022E1F" w:rsidRDefault="00683843" w:rsidP="00252AE9">
      <w:pPr>
        <w:pBdr>
          <w:top w:val="nil"/>
          <w:left w:val="nil"/>
          <w:bottom w:val="nil"/>
          <w:right w:val="nil"/>
          <w:between w:val="nil"/>
        </w:pBdr>
        <w:jc w:val="both"/>
        <w:rPr>
          <w:rFonts w:eastAsia="Calibri"/>
          <w:sz w:val="22"/>
          <w:szCs w:val="22"/>
        </w:rPr>
      </w:pPr>
      <w:r w:rsidRPr="00022E1F">
        <w:rPr>
          <w:rFonts w:eastAsia="Calibri"/>
          <w:sz w:val="22"/>
          <w:szCs w:val="22"/>
        </w:rPr>
        <w:t>L</w:t>
      </w:r>
      <w:r w:rsidR="003D1368" w:rsidRPr="00022E1F">
        <w:rPr>
          <w:rFonts w:eastAsia="Calibri"/>
          <w:sz w:val="22"/>
          <w:szCs w:val="22"/>
        </w:rPr>
        <w:t>a famiglia dei fattori di crescita PDGF è formata da diversi membri: A,B,C e</w:t>
      </w:r>
      <w:r w:rsidR="00C45490" w:rsidRPr="00022E1F">
        <w:rPr>
          <w:rFonts w:eastAsia="Calibri"/>
          <w:sz w:val="22"/>
          <w:szCs w:val="22"/>
        </w:rPr>
        <w:t xml:space="preserve"> </w:t>
      </w:r>
      <w:r w:rsidR="003D1368" w:rsidRPr="00022E1F">
        <w:rPr>
          <w:rFonts w:eastAsia="Calibri"/>
          <w:sz w:val="22"/>
          <w:szCs w:val="22"/>
        </w:rPr>
        <w:t xml:space="preserve">D che si ottengono a seconda </w:t>
      </w:r>
      <w:r w:rsidR="00B3519F" w:rsidRPr="00022E1F">
        <w:rPr>
          <w:rFonts w:eastAsia="Calibri"/>
          <w:sz w:val="22"/>
          <w:szCs w:val="22"/>
        </w:rPr>
        <w:t xml:space="preserve">di come si assemblano le catene α e β. </w:t>
      </w:r>
    </w:p>
    <w:p w14:paraId="76CDBD38" w14:textId="19E309F9" w:rsidR="00683843" w:rsidRPr="00022E1F" w:rsidRDefault="00B3519F" w:rsidP="00683843">
      <w:pPr>
        <w:pBdr>
          <w:top w:val="nil"/>
          <w:left w:val="nil"/>
          <w:bottom w:val="nil"/>
          <w:right w:val="nil"/>
          <w:between w:val="nil"/>
        </w:pBdr>
        <w:spacing w:after="120"/>
        <w:jc w:val="both"/>
        <w:rPr>
          <w:rFonts w:eastAsia="Calibri"/>
          <w:sz w:val="22"/>
          <w:szCs w:val="22"/>
        </w:rPr>
      </w:pPr>
      <w:r w:rsidRPr="00022E1F">
        <w:rPr>
          <w:rFonts w:eastAsia="Calibri"/>
          <w:sz w:val="22"/>
          <w:szCs w:val="22"/>
        </w:rPr>
        <w:t>C-</w:t>
      </w:r>
      <w:proofErr w:type="spellStart"/>
      <w:r w:rsidRPr="00022E1F">
        <w:rPr>
          <w:rFonts w:eastAsia="Calibri"/>
          <w:sz w:val="22"/>
          <w:szCs w:val="22"/>
        </w:rPr>
        <w:t>sis</w:t>
      </w:r>
      <w:proofErr w:type="spellEnd"/>
      <w:r w:rsidRPr="00022E1F">
        <w:rPr>
          <w:rFonts w:eastAsia="Calibri"/>
          <w:sz w:val="22"/>
          <w:szCs w:val="22"/>
        </w:rPr>
        <w:t xml:space="preserve"> codifica per β e quindi noi avremo una maggiore quantità di PDGF-ββ e PDGF-αβ, i quali favoriscono una stimolazione autocrina delle cellule neoplastiche e una stimolazione paracrina nei confronti dei fibroblasti e delle cellule endoteliali, facilitando così l’angiogenesi.</w:t>
      </w:r>
    </w:p>
    <w:p w14:paraId="4362809A" w14:textId="164CC9A0" w:rsidR="000B29A1" w:rsidRPr="00022E1F" w:rsidRDefault="00EB0C01" w:rsidP="00683843">
      <w:pPr>
        <w:pBdr>
          <w:top w:val="nil"/>
          <w:left w:val="nil"/>
          <w:bottom w:val="nil"/>
          <w:right w:val="nil"/>
          <w:between w:val="nil"/>
        </w:pBdr>
        <w:spacing w:after="120"/>
        <w:jc w:val="both"/>
        <w:rPr>
          <w:rFonts w:eastAsia="Calibri"/>
          <w:sz w:val="22"/>
          <w:szCs w:val="22"/>
        </w:rPr>
      </w:pPr>
      <w:r w:rsidRPr="00022E1F">
        <w:rPr>
          <w:rFonts w:eastAsia="Calibri"/>
          <w:sz w:val="22"/>
          <w:szCs w:val="22"/>
        </w:rPr>
        <w:t xml:space="preserve">Alla fine degli anni ’80 è stato isolato </w:t>
      </w:r>
      <w:r w:rsidRPr="00022E1F">
        <w:rPr>
          <w:rFonts w:eastAsia="Calibri"/>
          <w:b/>
          <w:sz w:val="22"/>
          <w:szCs w:val="22"/>
        </w:rPr>
        <w:t>Int-2/hst</w:t>
      </w:r>
      <w:r w:rsidRPr="00022E1F">
        <w:rPr>
          <w:rFonts w:eastAsia="Calibri"/>
          <w:sz w:val="22"/>
          <w:szCs w:val="22"/>
        </w:rPr>
        <w:t xml:space="preserve"> in alcuni carcinomi dello stomaco</w:t>
      </w:r>
      <w:r w:rsidR="00683843" w:rsidRPr="00022E1F">
        <w:rPr>
          <w:rFonts w:eastAsia="Calibri"/>
          <w:sz w:val="22"/>
          <w:szCs w:val="22"/>
        </w:rPr>
        <w:t>. Questo c</w:t>
      </w:r>
      <w:r w:rsidRPr="00022E1F">
        <w:rPr>
          <w:rFonts w:eastAsia="Calibri"/>
          <w:sz w:val="22"/>
          <w:szCs w:val="22"/>
        </w:rPr>
        <w:t>odifica per un fattore di crescita dei fibroblasti (appartiene alla famiglia degli FGF).</w:t>
      </w:r>
      <w:r w:rsidR="00683843" w:rsidRPr="00022E1F">
        <w:rPr>
          <w:rFonts w:eastAsia="Calibri"/>
          <w:sz w:val="22"/>
          <w:szCs w:val="22"/>
        </w:rPr>
        <w:t xml:space="preserve"> </w:t>
      </w:r>
      <w:r w:rsidRPr="00022E1F">
        <w:rPr>
          <w:rFonts w:eastAsia="Calibri"/>
          <w:sz w:val="22"/>
          <w:szCs w:val="22"/>
        </w:rPr>
        <w:t>Ha un ruolo nei carcinomi della mammella e gastrointestinali</w:t>
      </w:r>
      <w:r w:rsidR="003D1368" w:rsidRPr="00022E1F">
        <w:rPr>
          <w:rFonts w:eastAsia="Calibri"/>
          <w:sz w:val="22"/>
          <w:szCs w:val="22"/>
        </w:rPr>
        <w:t>.</w:t>
      </w:r>
    </w:p>
    <w:p w14:paraId="4063EDF4" w14:textId="7CBF5202" w:rsidR="00EB0C01" w:rsidRPr="00022E1F" w:rsidRDefault="00EB0C01" w:rsidP="00252AE9">
      <w:pPr>
        <w:pBdr>
          <w:top w:val="nil"/>
          <w:left w:val="nil"/>
          <w:bottom w:val="nil"/>
          <w:right w:val="nil"/>
          <w:between w:val="nil"/>
        </w:pBdr>
        <w:jc w:val="both"/>
        <w:rPr>
          <w:rFonts w:eastAsia="Calibri"/>
          <w:sz w:val="22"/>
          <w:szCs w:val="22"/>
        </w:rPr>
      </w:pPr>
      <w:r w:rsidRPr="00022E1F">
        <w:rPr>
          <w:rFonts w:eastAsia="Calibri"/>
          <w:b/>
          <w:sz w:val="22"/>
          <w:szCs w:val="22"/>
        </w:rPr>
        <w:t>TGF</w:t>
      </w:r>
      <w:r w:rsidR="00683843" w:rsidRPr="00022E1F">
        <w:rPr>
          <w:rFonts w:eastAsia="Calibri"/>
          <w:b/>
          <w:sz w:val="22"/>
          <w:szCs w:val="22"/>
        </w:rPr>
        <w:sym w:font="Symbol" w:char="F061"/>
      </w:r>
      <w:r w:rsidRPr="00022E1F">
        <w:rPr>
          <w:rFonts w:eastAsia="Calibri"/>
          <w:sz w:val="22"/>
          <w:szCs w:val="22"/>
        </w:rPr>
        <w:t xml:space="preserve"> è </w:t>
      </w:r>
      <w:proofErr w:type="spellStart"/>
      <w:r w:rsidRPr="00022E1F">
        <w:rPr>
          <w:rFonts w:eastAsia="Calibri"/>
          <w:sz w:val="22"/>
          <w:szCs w:val="22"/>
        </w:rPr>
        <w:t>overespresso</w:t>
      </w:r>
      <w:proofErr w:type="spellEnd"/>
      <w:r w:rsidR="003D1368" w:rsidRPr="00022E1F">
        <w:rPr>
          <w:rFonts w:eastAsia="Calibri"/>
          <w:sz w:val="22"/>
          <w:szCs w:val="22"/>
        </w:rPr>
        <w:t xml:space="preserve"> (si ha amplificazione)</w:t>
      </w:r>
      <w:r w:rsidRPr="00022E1F">
        <w:rPr>
          <w:rFonts w:eastAsia="Calibri"/>
          <w:sz w:val="22"/>
          <w:szCs w:val="22"/>
        </w:rPr>
        <w:t xml:space="preserve"> in carcinomi del fegato, astrocitomi ed altri</w:t>
      </w:r>
      <w:r w:rsidR="003D1368" w:rsidRPr="00022E1F">
        <w:rPr>
          <w:rFonts w:eastAsia="Calibri"/>
          <w:sz w:val="22"/>
          <w:szCs w:val="22"/>
        </w:rPr>
        <w:t>.</w:t>
      </w:r>
    </w:p>
    <w:p w14:paraId="54AC826E" w14:textId="26FD18E8" w:rsidR="00EB0C01" w:rsidRPr="00022E1F" w:rsidRDefault="00EB0C01" w:rsidP="00252AE9">
      <w:pPr>
        <w:pBdr>
          <w:top w:val="nil"/>
          <w:left w:val="nil"/>
          <w:bottom w:val="nil"/>
          <w:right w:val="nil"/>
          <w:between w:val="nil"/>
        </w:pBdr>
        <w:jc w:val="both"/>
        <w:rPr>
          <w:rFonts w:eastAsia="Calibri"/>
          <w:sz w:val="22"/>
          <w:szCs w:val="22"/>
        </w:rPr>
      </w:pPr>
      <w:r w:rsidRPr="00022E1F">
        <w:rPr>
          <w:rFonts w:eastAsia="Calibri"/>
          <w:b/>
          <w:sz w:val="22"/>
          <w:szCs w:val="22"/>
        </w:rPr>
        <w:t>HGF</w:t>
      </w:r>
      <w:r w:rsidRPr="00022E1F">
        <w:rPr>
          <w:rFonts w:eastAsia="Calibri"/>
          <w:sz w:val="22"/>
          <w:szCs w:val="22"/>
        </w:rPr>
        <w:t xml:space="preserve"> è over-espresso in alcuni carcinomi della tiroide. </w:t>
      </w:r>
    </w:p>
    <w:p w14:paraId="7914992A" w14:textId="52BA03D2" w:rsidR="00EB0C01" w:rsidRPr="00022E1F" w:rsidRDefault="00EB0C01" w:rsidP="00683843">
      <w:pPr>
        <w:pBdr>
          <w:top w:val="nil"/>
          <w:left w:val="nil"/>
          <w:bottom w:val="nil"/>
          <w:right w:val="nil"/>
          <w:between w:val="nil"/>
        </w:pBdr>
        <w:spacing w:after="120"/>
        <w:jc w:val="both"/>
        <w:rPr>
          <w:rFonts w:eastAsia="Calibri"/>
          <w:sz w:val="22"/>
          <w:szCs w:val="22"/>
        </w:rPr>
      </w:pPr>
      <w:r w:rsidRPr="00022E1F">
        <w:rPr>
          <w:rFonts w:eastAsia="Calibri"/>
          <w:sz w:val="22"/>
          <w:szCs w:val="22"/>
        </w:rPr>
        <w:t>In alcuni casi</w:t>
      </w:r>
      <w:r w:rsidR="00683843" w:rsidRPr="00022E1F">
        <w:rPr>
          <w:rFonts w:eastAsia="Calibri"/>
          <w:sz w:val="22"/>
          <w:szCs w:val="22"/>
        </w:rPr>
        <w:t>,</w:t>
      </w:r>
      <w:r w:rsidRPr="00022E1F">
        <w:rPr>
          <w:rFonts w:eastAsia="Calibri"/>
          <w:sz w:val="22"/>
          <w:szCs w:val="22"/>
        </w:rPr>
        <w:t xml:space="preserve"> le cellule neoplastiche esp</w:t>
      </w:r>
      <w:r w:rsidR="00A81D99" w:rsidRPr="00022E1F">
        <w:rPr>
          <w:rFonts w:eastAsia="Calibri"/>
          <w:sz w:val="22"/>
          <w:szCs w:val="22"/>
        </w:rPr>
        <w:t>r</w:t>
      </w:r>
      <w:r w:rsidRPr="00022E1F">
        <w:rPr>
          <w:rFonts w:eastAsia="Calibri"/>
          <w:sz w:val="22"/>
          <w:szCs w:val="22"/>
        </w:rPr>
        <w:t>imono l’oncogene e anche il recettore per uno stesso fattore di crescita</w:t>
      </w:r>
      <w:r w:rsidR="00683843" w:rsidRPr="00022E1F">
        <w:rPr>
          <w:rFonts w:eastAsia="Calibri"/>
          <w:sz w:val="22"/>
          <w:szCs w:val="22"/>
        </w:rPr>
        <w:t xml:space="preserve"> </w:t>
      </w:r>
      <w:r w:rsidR="00683843" w:rsidRPr="00022E1F">
        <w:rPr>
          <w:rFonts w:eastAsia="Calibri"/>
          <w:sz w:val="22"/>
          <w:szCs w:val="22"/>
        </w:rPr>
        <w:sym w:font="Symbol" w:char="F0AE"/>
      </w:r>
      <w:r w:rsidRPr="00022E1F">
        <w:rPr>
          <w:rFonts w:eastAsia="Calibri"/>
          <w:sz w:val="22"/>
          <w:szCs w:val="22"/>
        </w:rPr>
        <w:t xml:space="preserve"> si </w:t>
      </w:r>
      <w:proofErr w:type="spellStart"/>
      <w:r w:rsidRPr="00022E1F">
        <w:rPr>
          <w:rFonts w:eastAsia="Calibri"/>
          <w:sz w:val="22"/>
          <w:szCs w:val="22"/>
        </w:rPr>
        <w:t>autostimolano</w:t>
      </w:r>
      <w:proofErr w:type="spellEnd"/>
      <w:r w:rsidRPr="00022E1F">
        <w:rPr>
          <w:rFonts w:eastAsia="Calibri"/>
          <w:sz w:val="22"/>
          <w:szCs w:val="22"/>
        </w:rPr>
        <w:t xml:space="preserve"> e autocontrollano. </w:t>
      </w:r>
    </w:p>
    <w:p w14:paraId="60824448" w14:textId="77777777" w:rsidR="00C45490" w:rsidRPr="00022E1F" w:rsidRDefault="00C45490" w:rsidP="00252AE9">
      <w:pPr>
        <w:pBdr>
          <w:top w:val="nil"/>
          <w:left w:val="nil"/>
          <w:bottom w:val="nil"/>
          <w:right w:val="nil"/>
          <w:between w:val="nil"/>
        </w:pBdr>
        <w:jc w:val="both"/>
        <w:rPr>
          <w:rFonts w:eastAsia="Calibri"/>
          <w:b/>
          <w:sz w:val="22"/>
          <w:szCs w:val="22"/>
        </w:rPr>
      </w:pPr>
    </w:p>
    <w:p w14:paraId="2644CCFB" w14:textId="45317B1C" w:rsidR="00EB0C01" w:rsidRPr="00022E1F" w:rsidRDefault="00EB0C01" w:rsidP="00252AE9">
      <w:pPr>
        <w:pBdr>
          <w:top w:val="nil"/>
          <w:left w:val="nil"/>
          <w:bottom w:val="nil"/>
          <w:right w:val="nil"/>
          <w:between w:val="nil"/>
        </w:pBdr>
        <w:jc w:val="both"/>
        <w:rPr>
          <w:rFonts w:eastAsia="Calibri"/>
          <w:b/>
          <w:sz w:val="22"/>
          <w:szCs w:val="22"/>
        </w:rPr>
      </w:pPr>
      <w:r w:rsidRPr="00022E1F">
        <w:rPr>
          <w:rFonts w:eastAsia="Calibri"/>
          <w:b/>
          <w:sz w:val="22"/>
          <w:szCs w:val="22"/>
        </w:rPr>
        <w:t>PDGF</w:t>
      </w:r>
      <w:r w:rsidR="00683843" w:rsidRPr="00022E1F">
        <w:rPr>
          <w:rFonts w:eastAsia="Calibri"/>
          <w:b/>
          <w:sz w:val="22"/>
          <w:szCs w:val="22"/>
        </w:rPr>
        <w:t>:</w:t>
      </w:r>
    </w:p>
    <w:p w14:paraId="3878823D" w14:textId="30DFA535" w:rsidR="00EB0C01" w:rsidRPr="00022E1F" w:rsidRDefault="00683843" w:rsidP="00252AE9">
      <w:pPr>
        <w:pBdr>
          <w:top w:val="nil"/>
          <w:left w:val="nil"/>
          <w:bottom w:val="nil"/>
          <w:right w:val="nil"/>
          <w:between w:val="nil"/>
        </w:pBdr>
        <w:jc w:val="both"/>
        <w:rPr>
          <w:rFonts w:eastAsia="Calibri"/>
          <w:sz w:val="22"/>
          <w:szCs w:val="22"/>
        </w:rPr>
      </w:pPr>
      <w:r w:rsidRPr="00022E1F">
        <w:rPr>
          <w:b/>
          <w:noProof/>
          <w:sz w:val="22"/>
          <w:szCs w:val="22"/>
        </w:rPr>
        <w:drawing>
          <wp:anchor distT="0" distB="0" distL="114300" distR="114300" simplePos="0" relativeHeight="251674624" behindDoc="0" locked="0" layoutInCell="1" hidden="0" allowOverlap="1" wp14:anchorId="6BFE517C" wp14:editId="0DB4420E">
            <wp:simplePos x="0" y="0"/>
            <wp:positionH relativeFrom="margin">
              <wp:posOffset>3673475</wp:posOffset>
            </wp:positionH>
            <wp:positionV relativeFrom="page">
              <wp:posOffset>4992370</wp:posOffset>
            </wp:positionV>
            <wp:extent cx="2465705" cy="1957705"/>
            <wp:effectExtent l="0" t="0" r="0" b="0"/>
            <wp:wrapSquare wrapText="bothSides" distT="0" distB="0" distL="114300" distR="114300"/>
            <wp:docPr id="7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2465705" cy="1957705"/>
                    </a:xfrm>
                    <a:prstGeom prst="rect">
                      <a:avLst/>
                    </a:prstGeom>
                    <a:ln/>
                  </pic:spPr>
                </pic:pic>
              </a:graphicData>
            </a:graphic>
            <wp14:sizeRelH relativeFrom="margin">
              <wp14:pctWidth>0</wp14:pctWidth>
            </wp14:sizeRelH>
            <wp14:sizeRelV relativeFrom="margin">
              <wp14:pctHeight>0</wp14:pctHeight>
            </wp14:sizeRelV>
          </wp:anchor>
        </w:drawing>
      </w:r>
      <w:r w:rsidR="00EB0C01" w:rsidRPr="00022E1F">
        <w:rPr>
          <w:rFonts w:eastAsia="Calibri"/>
          <w:sz w:val="22"/>
          <w:szCs w:val="22"/>
        </w:rPr>
        <w:t>Il PDGF, rilasciato da una cellula neoplastica, svolge diverse funzioni:</w:t>
      </w:r>
    </w:p>
    <w:p w14:paraId="02293BD3" w14:textId="5D3AB932" w:rsidR="00EB0C01" w:rsidRPr="00022E1F" w:rsidRDefault="00683843" w:rsidP="00033159">
      <w:pPr>
        <w:numPr>
          <w:ilvl w:val="0"/>
          <w:numId w:val="11"/>
        </w:numPr>
        <w:pBdr>
          <w:top w:val="nil"/>
          <w:left w:val="nil"/>
          <w:bottom w:val="nil"/>
          <w:right w:val="nil"/>
          <w:between w:val="nil"/>
        </w:pBdr>
        <w:jc w:val="both"/>
        <w:rPr>
          <w:rFonts w:eastAsia="Calibri"/>
          <w:sz w:val="22"/>
          <w:szCs w:val="22"/>
        </w:rPr>
      </w:pPr>
      <w:r w:rsidRPr="00022E1F">
        <w:rPr>
          <w:rFonts w:eastAsia="Calibri"/>
          <w:sz w:val="22"/>
          <w:szCs w:val="22"/>
        </w:rPr>
        <w:t>e</w:t>
      </w:r>
      <w:r w:rsidR="00EB0C01" w:rsidRPr="00022E1F">
        <w:rPr>
          <w:rFonts w:eastAsia="Calibri"/>
          <w:sz w:val="22"/>
          <w:szCs w:val="22"/>
        </w:rPr>
        <w:t xml:space="preserve">ssendo </w:t>
      </w:r>
      <w:proofErr w:type="spellStart"/>
      <w:r w:rsidR="00EB0C01" w:rsidRPr="00022E1F">
        <w:rPr>
          <w:rFonts w:eastAsia="Calibri"/>
          <w:sz w:val="22"/>
          <w:szCs w:val="22"/>
        </w:rPr>
        <w:t>disregolata</w:t>
      </w:r>
      <w:proofErr w:type="spellEnd"/>
      <w:r w:rsidR="00EB0C01" w:rsidRPr="00022E1F">
        <w:rPr>
          <w:rFonts w:eastAsia="Calibri"/>
          <w:sz w:val="22"/>
          <w:szCs w:val="22"/>
        </w:rPr>
        <w:t xml:space="preserve"> la sua produzione, funziona come un fattore che induce la crescita della cellula stessa </w:t>
      </w:r>
      <w:sdt>
        <w:sdtPr>
          <w:rPr>
            <w:sz w:val="22"/>
            <w:szCs w:val="22"/>
          </w:rPr>
          <w:tag w:val="goog_rdk_20"/>
          <w:id w:val="-1955479778"/>
        </w:sdtPr>
        <w:sdtContent>
          <w:r w:rsidR="00EB0C01" w:rsidRPr="00022E1F">
            <w:rPr>
              <w:rFonts w:eastAsia="Arial Unicode MS"/>
              <w:sz w:val="22"/>
              <w:szCs w:val="22"/>
            </w:rPr>
            <w:t>→</w:t>
          </w:r>
        </w:sdtContent>
      </w:sdt>
      <w:r w:rsidR="00EB0C01" w:rsidRPr="00022E1F">
        <w:rPr>
          <w:rFonts w:eastAsia="Calibri"/>
          <w:sz w:val="22"/>
          <w:szCs w:val="22"/>
        </w:rPr>
        <w:t xml:space="preserve"> si ha una crescita autonoma da parte di questa cellula</w:t>
      </w:r>
      <w:r w:rsidRPr="00022E1F">
        <w:rPr>
          <w:rFonts w:eastAsia="Calibri"/>
          <w:sz w:val="22"/>
          <w:szCs w:val="22"/>
        </w:rPr>
        <w:t>;</w:t>
      </w:r>
    </w:p>
    <w:p w14:paraId="0665D7D1" w14:textId="041DC5ED" w:rsidR="00644821" w:rsidRPr="00022E1F" w:rsidRDefault="00683843" w:rsidP="00033159">
      <w:pPr>
        <w:numPr>
          <w:ilvl w:val="0"/>
          <w:numId w:val="11"/>
        </w:numPr>
        <w:pBdr>
          <w:top w:val="nil"/>
          <w:left w:val="nil"/>
          <w:bottom w:val="nil"/>
          <w:right w:val="nil"/>
          <w:between w:val="nil"/>
        </w:pBdr>
        <w:jc w:val="both"/>
        <w:rPr>
          <w:rFonts w:eastAsia="Calibri"/>
          <w:sz w:val="22"/>
          <w:szCs w:val="22"/>
        </w:rPr>
      </w:pPr>
      <w:r w:rsidRPr="00022E1F">
        <w:rPr>
          <w:rFonts w:eastAsia="Calibri"/>
          <w:sz w:val="22"/>
          <w:szCs w:val="22"/>
        </w:rPr>
        <w:t>p</w:t>
      </w:r>
      <w:r w:rsidR="00644821" w:rsidRPr="00022E1F">
        <w:rPr>
          <w:rFonts w:eastAsia="Calibri"/>
          <w:sz w:val="22"/>
          <w:szCs w:val="22"/>
        </w:rPr>
        <w:t>uò reclutare cellule dello stroma</w:t>
      </w:r>
      <w:r w:rsidRPr="00022E1F">
        <w:rPr>
          <w:rFonts w:eastAsia="Calibri"/>
          <w:sz w:val="22"/>
          <w:szCs w:val="22"/>
        </w:rPr>
        <w:t>;</w:t>
      </w:r>
    </w:p>
    <w:p w14:paraId="2F978309" w14:textId="701121E1" w:rsidR="00C45490" w:rsidRPr="00022E1F" w:rsidRDefault="00683843" w:rsidP="00033159">
      <w:pPr>
        <w:numPr>
          <w:ilvl w:val="0"/>
          <w:numId w:val="11"/>
        </w:numPr>
        <w:pBdr>
          <w:top w:val="nil"/>
          <w:left w:val="nil"/>
          <w:bottom w:val="nil"/>
          <w:right w:val="nil"/>
          <w:between w:val="nil"/>
        </w:pBdr>
        <w:jc w:val="both"/>
        <w:rPr>
          <w:rFonts w:eastAsia="Calibri"/>
          <w:sz w:val="22"/>
          <w:szCs w:val="22"/>
        </w:rPr>
      </w:pPr>
      <w:r w:rsidRPr="00022E1F">
        <w:rPr>
          <w:rFonts w:eastAsia="Calibri"/>
          <w:sz w:val="22"/>
          <w:szCs w:val="22"/>
        </w:rPr>
        <w:t>a</w:t>
      </w:r>
      <w:r w:rsidR="00C45490" w:rsidRPr="00022E1F">
        <w:rPr>
          <w:rFonts w:eastAsia="Calibri"/>
          <w:sz w:val="22"/>
          <w:szCs w:val="22"/>
        </w:rPr>
        <w:t>gisce sulle cellule endoteliali</w:t>
      </w:r>
      <w:r w:rsidRPr="00022E1F">
        <w:rPr>
          <w:rFonts w:eastAsia="Calibri"/>
          <w:sz w:val="22"/>
          <w:szCs w:val="22"/>
        </w:rPr>
        <w:t>,</w:t>
      </w:r>
      <w:r w:rsidR="00C45490" w:rsidRPr="00022E1F">
        <w:rPr>
          <w:rFonts w:eastAsia="Calibri"/>
          <w:sz w:val="22"/>
          <w:szCs w:val="22"/>
        </w:rPr>
        <w:t xml:space="preserve"> favorendone le alterazioni che portano alla neoformazione vascolare</w:t>
      </w:r>
      <w:r w:rsidRPr="00022E1F">
        <w:rPr>
          <w:rFonts w:eastAsia="Calibri"/>
          <w:sz w:val="22"/>
          <w:szCs w:val="22"/>
        </w:rPr>
        <w:t>;</w:t>
      </w:r>
    </w:p>
    <w:p w14:paraId="628ABE45" w14:textId="07B17CFD" w:rsidR="00C45490" w:rsidRPr="00022E1F" w:rsidRDefault="00683843" w:rsidP="00033159">
      <w:pPr>
        <w:numPr>
          <w:ilvl w:val="0"/>
          <w:numId w:val="13"/>
        </w:numPr>
        <w:pBdr>
          <w:top w:val="nil"/>
          <w:left w:val="nil"/>
          <w:bottom w:val="nil"/>
          <w:right w:val="nil"/>
          <w:between w:val="nil"/>
        </w:pBdr>
        <w:jc w:val="both"/>
        <w:rPr>
          <w:rFonts w:eastAsia="Calibri"/>
          <w:sz w:val="22"/>
          <w:szCs w:val="22"/>
        </w:rPr>
      </w:pPr>
      <w:r w:rsidRPr="00022E1F">
        <w:rPr>
          <w:rFonts w:eastAsia="Calibri"/>
          <w:sz w:val="22"/>
          <w:szCs w:val="22"/>
        </w:rPr>
        <w:t>è</w:t>
      </w:r>
      <w:r w:rsidR="00C45490" w:rsidRPr="00022E1F">
        <w:rPr>
          <w:rFonts w:eastAsia="Calibri"/>
          <w:sz w:val="22"/>
          <w:szCs w:val="22"/>
        </w:rPr>
        <w:t xml:space="preserve"> uno dei fattori che concorre all’acquisizione di un fenotipo di tipo mesenchimale, cioè un fenotipo di tipo migratorio</w:t>
      </w:r>
      <w:r w:rsidRPr="00022E1F">
        <w:rPr>
          <w:rFonts w:eastAsia="Calibri"/>
          <w:sz w:val="22"/>
          <w:szCs w:val="22"/>
        </w:rPr>
        <w:t xml:space="preserve"> (</w:t>
      </w:r>
      <w:r w:rsidRPr="00022E1F">
        <w:rPr>
          <w:rFonts w:eastAsia="Calibri"/>
          <w:sz w:val="22"/>
          <w:szCs w:val="22"/>
        </w:rPr>
        <w:sym w:font="Symbol" w:char="F0AE"/>
      </w:r>
      <w:r w:rsidRPr="00022E1F">
        <w:rPr>
          <w:rFonts w:eastAsia="Calibri"/>
          <w:sz w:val="22"/>
          <w:szCs w:val="22"/>
        </w:rPr>
        <w:t xml:space="preserve"> s</w:t>
      </w:r>
      <w:r w:rsidR="00C45490" w:rsidRPr="00022E1F">
        <w:rPr>
          <w:rFonts w:eastAsia="Calibri"/>
          <w:sz w:val="22"/>
          <w:szCs w:val="22"/>
        </w:rPr>
        <w:t>timola la transizione epitelio mesenchimale</w:t>
      </w:r>
      <w:r w:rsidRPr="00022E1F">
        <w:rPr>
          <w:rFonts w:eastAsia="Calibri"/>
          <w:sz w:val="22"/>
          <w:szCs w:val="22"/>
        </w:rPr>
        <w:t>);</w:t>
      </w:r>
    </w:p>
    <w:p w14:paraId="73728E21" w14:textId="5B7B4DD0" w:rsidR="00C45490" w:rsidRPr="00022E1F" w:rsidRDefault="00683843" w:rsidP="00033159">
      <w:pPr>
        <w:numPr>
          <w:ilvl w:val="0"/>
          <w:numId w:val="13"/>
        </w:numPr>
        <w:pBdr>
          <w:top w:val="nil"/>
          <w:left w:val="nil"/>
          <w:bottom w:val="nil"/>
          <w:right w:val="nil"/>
          <w:between w:val="nil"/>
        </w:pBdr>
        <w:jc w:val="both"/>
        <w:rPr>
          <w:rFonts w:eastAsia="Calibri"/>
          <w:sz w:val="22"/>
          <w:szCs w:val="22"/>
        </w:rPr>
      </w:pPr>
      <w:r w:rsidRPr="00022E1F">
        <w:rPr>
          <w:rFonts w:eastAsia="Calibri"/>
          <w:sz w:val="22"/>
          <w:szCs w:val="22"/>
        </w:rPr>
        <w:t>r</w:t>
      </w:r>
      <w:r w:rsidR="00C45490" w:rsidRPr="00022E1F">
        <w:rPr>
          <w:rFonts w:eastAsia="Calibri"/>
          <w:sz w:val="22"/>
          <w:szCs w:val="22"/>
        </w:rPr>
        <w:t>ilasciato dalla cellula tumorale</w:t>
      </w:r>
      <w:r w:rsidRPr="00022E1F">
        <w:rPr>
          <w:rFonts w:eastAsia="Calibri"/>
          <w:sz w:val="22"/>
          <w:szCs w:val="22"/>
        </w:rPr>
        <w:t>,</w:t>
      </w:r>
      <w:r w:rsidR="00C45490" w:rsidRPr="00022E1F">
        <w:rPr>
          <w:rFonts w:eastAsia="Calibri"/>
          <w:sz w:val="22"/>
          <w:szCs w:val="22"/>
        </w:rPr>
        <w:t xml:space="preserve"> trova il suo recettore, autostimola e mantiene un circuito proliferativo continuamente attivato.</w:t>
      </w:r>
    </w:p>
    <w:p w14:paraId="095B704A" w14:textId="7B0FF804" w:rsidR="00683843" w:rsidRPr="00022E1F" w:rsidRDefault="00683843" w:rsidP="00683843">
      <w:pPr>
        <w:pBdr>
          <w:top w:val="nil"/>
          <w:left w:val="nil"/>
          <w:bottom w:val="nil"/>
          <w:right w:val="nil"/>
          <w:between w:val="nil"/>
        </w:pBdr>
        <w:jc w:val="both"/>
        <w:rPr>
          <w:rFonts w:eastAsia="Calibri"/>
          <w:sz w:val="22"/>
          <w:szCs w:val="22"/>
        </w:rPr>
      </w:pPr>
      <w:r w:rsidRPr="00022E1F">
        <w:rPr>
          <w:noProof/>
          <w:sz w:val="22"/>
          <w:szCs w:val="22"/>
        </w:rPr>
        <w:drawing>
          <wp:anchor distT="0" distB="0" distL="114300" distR="114300" simplePos="0" relativeHeight="251677696" behindDoc="0" locked="0" layoutInCell="1" hidden="0" allowOverlap="1" wp14:anchorId="141A8690" wp14:editId="0E91EA46">
            <wp:simplePos x="0" y="0"/>
            <wp:positionH relativeFrom="column">
              <wp:posOffset>31750</wp:posOffset>
            </wp:positionH>
            <wp:positionV relativeFrom="paragraph">
              <wp:posOffset>96632</wp:posOffset>
            </wp:positionV>
            <wp:extent cx="2372995" cy="1990090"/>
            <wp:effectExtent l="0" t="0" r="1905" b="3810"/>
            <wp:wrapSquare wrapText="bothSides" distT="0" distB="0" distL="114300" distR="114300"/>
            <wp:docPr id="11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srcRect/>
                    <a:stretch>
                      <a:fillRect/>
                    </a:stretch>
                  </pic:blipFill>
                  <pic:spPr>
                    <a:xfrm>
                      <a:off x="0" y="0"/>
                      <a:ext cx="2372995" cy="1990090"/>
                    </a:xfrm>
                    <a:prstGeom prst="rect">
                      <a:avLst/>
                    </a:prstGeom>
                    <a:ln/>
                  </pic:spPr>
                </pic:pic>
              </a:graphicData>
            </a:graphic>
            <wp14:sizeRelH relativeFrom="margin">
              <wp14:pctWidth>0</wp14:pctWidth>
            </wp14:sizeRelH>
            <wp14:sizeRelV relativeFrom="margin">
              <wp14:pctHeight>0</wp14:pctHeight>
            </wp14:sizeRelV>
          </wp:anchor>
        </w:drawing>
      </w:r>
    </w:p>
    <w:p w14:paraId="3E799F78" w14:textId="465D0EDC" w:rsidR="00C45490" w:rsidRPr="00022E1F" w:rsidRDefault="00C45490" w:rsidP="00683843">
      <w:pPr>
        <w:pBdr>
          <w:top w:val="nil"/>
          <w:left w:val="nil"/>
          <w:bottom w:val="nil"/>
          <w:right w:val="nil"/>
          <w:between w:val="nil"/>
        </w:pBdr>
        <w:jc w:val="both"/>
        <w:rPr>
          <w:rFonts w:eastAsia="Calibri"/>
          <w:sz w:val="22"/>
          <w:szCs w:val="22"/>
        </w:rPr>
      </w:pPr>
      <w:r w:rsidRPr="00022E1F">
        <w:rPr>
          <w:rFonts w:eastAsia="Calibri"/>
          <w:sz w:val="22"/>
          <w:szCs w:val="22"/>
        </w:rPr>
        <w:t>PDGF influenza</w:t>
      </w:r>
      <w:r w:rsidR="00683843" w:rsidRPr="00022E1F">
        <w:rPr>
          <w:rFonts w:eastAsia="Calibri"/>
          <w:sz w:val="22"/>
          <w:szCs w:val="22"/>
        </w:rPr>
        <w:t>, oltre all</w:t>
      </w:r>
      <w:r w:rsidRPr="00022E1F">
        <w:rPr>
          <w:rFonts w:eastAsia="Calibri"/>
          <w:sz w:val="22"/>
          <w:szCs w:val="22"/>
        </w:rPr>
        <w:t>a cellula neoplastica</w:t>
      </w:r>
      <w:r w:rsidR="00683843" w:rsidRPr="00022E1F">
        <w:rPr>
          <w:rFonts w:eastAsia="Calibri"/>
          <w:sz w:val="22"/>
          <w:szCs w:val="22"/>
        </w:rPr>
        <w:t>, anche l</w:t>
      </w:r>
      <w:r w:rsidRPr="00022E1F">
        <w:rPr>
          <w:rFonts w:eastAsia="Calibri"/>
          <w:sz w:val="22"/>
          <w:szCs w:val="22"/>
        </w:rPr>
        <w:t xml:space="preserve">e cellule dello stroma perché recluta i </w:t>
      </w:r>
      <w:r w:rsidRPr="00022E1F">
        <w:rPr>
          <w:rFonts w:eastAsia="Calibri"/>
          <w:b/>
          <w:bCs/>
          <w:sz w:val="22"/>
          <w:szCs w:val="22"/>
        </w:rPr>
        <w:t>macrofagi</w:t>
      </w:r>
      <w:r w:rsidRPr="00022E1F">
        <w:rPr>
          <w:rFonts w:eastAsia="Calibri"/>
          <w:sz w:val="22"/>
          <w:szCs w:val="22"/>
        </w:rPr>
        <w:t xml:space="preserve"> che verranno spinti verso l'acquisizione di un fenotipo definito </w:t>
      </w:r>
      <w:r w:rsidRPr="00022E1F">
        <w:rPr>
          <w:rFonts w:eastAsia="Calibri"/>
          <w:i/>
          <w:iCs/>
          <w:sz w:val="22"/>
          <w:szCs w:val="22"/>
        </w:rPr>
        <w:t>“</w:t>
      </w:r>
      <w:proofErr w:type="spellStart"/>
      <w:r w:rsidRPr="00022E1F">
        <w:rPr>
          <w:rFonts w:eastAsia="Calibri"/>
          <w:i/>
          <w:iCs/>
          <w:sz w:val="22"/>
          <w:szCs w:val="22"/>
        </w:rPr>
        <w:t>tumor</w:t>
      </w:r>
      <w:proofErr w:type="spellEnd"/>
      <w:r w:rsidRPr="00022E1F">
        <w:rPr>
          <w:rFonts w:eastAsia="Calibri"/>
          <w:i/>
          <w:iCs/>
          <w:sz w:val="22"/>
          <w:szCs w:val="22"/>
        </w:rPr>
        <w:t xml:space="preserve"> </w:t>
      </w:r>
      <w:proofErr w:type="spellStart"/>
      <w:r w:rsidRPr="00022E1F">
        <w:rPr>
          <w:rFonts w:eastAsia="Calibri"/>
          <w:i/>
          <w:iCs/>
          <w:sz w:val="22"/>
          <w:szCs w:val="22"/>
        </w:rPr>
        <w:t>associated</w:t>
      </w:r>
      <w:proofErr w:type="spellEnd"/>
      <w:r w:rsidRPr="00022E1F">
        <w:rPr>
          <w:rFonts w:eastAsia="Calibri"/>
          <w:i/>
          <w:iCs/>
          <w:sz w:val="22"/>
          <w:szCs w:val="22"/>
        </w:rPr>
        <w:t xml:space="preserve"> </w:t>
      </w:r>
      <w:proofErr w:type="spellStart"/>
      <w:r w:rsidRPr="00022E1F">
        <w:rPr>
          <w:rFonts w:eastAsia="Calibri"/>
          <w:i/>
          <w:iCs/>
          <w:sz w:val="22"/>
          <w:szCs w:val="22"/>
        </w:rPr>
        <w:t>macrophage</w:t>
      </w:r>
      <w:proofErr w:type="spellEnd"/>
      <w:r w:rsidRPr="00022E1F">
        <w:rPr>
          <w:rFonts w:eastAsia="Calibri"/>
          <w:i/>
          <w:iCs/>
          <w:sz w:val="22"/>
          <w:szCs w:val="22"/>
        </w:rPr>
        <w:t>”</w:t>
      </w:r>
      <w:r w:rsidR="00683843" w:rsidRPr="00022E1F">
        <w:rPr>
          <w:rFonts w:eastAsia="Calibri"/>
          <w:sz w:val="22"/>
          <w:szCs w:val="22"/>
        </w:rPr>
        <w:t xml:space="preserve"> (</w:t>
      </w:r>
      <w:r w:rsidR="00683843" w:rsidRPr="00022E1F">
        <w:rPr>
          <w:rFonts w:eastAsia="Calibri"/>
          <w:b/>
          <w:bCs/>
          <w:sz w:val="22"/>
          <w:szCs w:val="22"/>
        </w:rPr>
        <w:t>TAM</w:t>
      </w:r>
      <w:r w:rsidR="00683843" w:rsidRPr="00022E1F">
        <w:rPr>
          <w:rFonts w:eastAsia="Calibri"/>
          <w:sz w:val="22"/>
          <w:szCs w:val="22"/>
        </w:rPr>
        <w:t xml:space="preserve">, </w:t>
      </w:r>
      <w:r w:rsidRPr="00022E1F">
        <w:rPr>
          <w:rFonts w:eastAsia="Calibri"/>
          <w:sz w:val="22"/>
          <w:szCs w:val="22"/>
        </w:rPr>
        <w:t>con delle particolari</w:t>
      </w:r>
      <w:r w:rsidR="00683843" w:rsidRPr="00022E1F">
        <w:rPr>
          <w:rFonts w:eastAsia="Calibri"/>
          <w:sz w:val="22"/>
          <w:szCs w:val="22"/>
        </w:rPr>
        <w:t xml:space="preserve"> caratteristiche</w:t>
      </w:r>
      <w:r w:rsidRPr="00022E1F">
        <w:rPr>
          <w:rFonts w:eastAsia="Calibri"/>
          <w:sz w:val="22"/>
          <w:szCs w:val="22"/>
        </w:rPr>
        <w:t xml:space="preserve"> che sono vantaggiose per la cellula neoplastica</w:t>
      </w:r>
      <w:r w:rsidR="00683843" w:rsidRPr="00022E1F">
        <w:rPr>
          <w:rFonts w:eastAsia="Calibri"/>
          <w:sz w:val="22"/>
          <w:szCs w:val="22"/>
        </w:rPr>
        <w:t>)</w:t>
      </w:r>
      <w:r w:rsidRPr="00022E1F">
        <w:rPr>
          <w:rFonts w:eastAsia="Calibri"/>
          <w:sz w:val="22"/>
          <w:szCs w:val="22"/>
        </w:rPr>
        <w:t>. Infatti</w:t>
      </w:r>
      <w:r w:rsidR="00683843" w:rsidRPr="00022E1F">
        <w:rPr>
          <w:rFonts w:eastAsia="Calibri"/>
          <w:sz w:val="22"/>
          <w:szCs w:val="22"/>
        </w:rPr>
        <w:t>,</w:t>
      </w:r>
      <w:r w:rsidRPr="00022E1F">
        <w:rPr>
          <w:rFonts w:eastAsia="Calibri"/>
          <w:sz w:val="22"/>
          <w:szCs w:val="22"/>
        </w:rPr>
        <w:t xml:space="preserve"> i </w:t>
      </w:r>
      <w:r w:rsidR="00683843" w:rsidRPr="00022E1F">
        <w:rPr>
          <w:rFonts w:eastAsia="Calibri"/>
          <w:sz w:val="22"/>
          <w:szCs w:val="22"/>
        </w:rPr>
        <w:t>TAM</w:t>
      </w:r>
      <w:r w:rsidRPr="00022E1F">
        <w:rPr>
          <w:rFonts w:eastAsia="Calibri"/>
          <w:sz w:val="22"/>
          <w:szCs w:val="22"/>
        </w:rPr>
        <w:t xml:space="preserve"> rilasciano fattori di crescita, fattori angiogenici e metalloproteasi</w:t>
      </w:r>
      <w:r w:rsidR="00683843" w:rsidRPr="00022E1F">
        <w:rPr>
          <w:rFonts w:eastAsia="Calibri"/>
          <w:sz w:val="22"/>
          <w:szCs w:val="22"/>
        </w:rPr>
        <w:t xml:space="preserve">, </w:t>
      </w:r>
      <w:r w:rsidRPr="00022E1F">
        <w:rPr>
          <w:rFonts w:eastAsia="Calibri"/>
          <w:sz w:val="22"/>
          <w:szCs w:val="22"/>
        </w:rPr>
        <w:t>quindi permettono il rimodellamento della matrice.</w:t>
      </w:r>
    </w:p>
    <w:p w14:paraId="3966501A" w14:textId="78975F82" w:rsidR="00B51514" w:rsidRPr="00022E1F" w:rsidRDefault="00C45490" w:rsidP="00683843">
      <w:pPr>
        <w:pBdr>
          <w:top w:val="nil"/>
          <w:left w:val="nil"/>
          <w:bottom w:val="nil"/>
          <w:right w:val="nil"/>
          <w:between w:val="nil"/>
        </w:pBdr>
        <w:spacing w:after="120"/>
        <w:jc w:val="both"/>
        <w:rPr>
          <w:rFonts w:eastAsia="Calibri"/>
          <w:sz w:val="22"/>
          <w:szCs w:val="22"/>
        </w:rPr>
      </w:pPr>
      <w:r w:rsidRPr="00022E1F">
        <w:rPr>
          <w:rFonts w:eastAsia="Calibri"/>
          <w:sz w:val="22"/>
          <w:szCs w:val="22"/>
        </w:rPr>
        <w:t>Un altro bersagli</w:t>
      </w:r>
      <w:r w:rsidR="00683843" w:rsidRPr="00022E1F">
        <w:rPr>
          <w:rFonts w:eastAsia="Calibri"/>
          <w:sz w:val="22"/>
          <w:szCs w:val="22"/>
        </w:rPr>
        <w:t>o</w:t>
      </w:r>
      <w:r w:rsidRPr="00022E1F">
        <w:rPr>
          <w:rFonts w:eastAsia="Calibri"/>
          <w:sz w:val="22"/>
          <w:szCs w:val="22"/>
        </w:rPr>
        <w:t xml:space="preserve"> del PDGF sono i </w:t>
      </w:r>
      <w:r w:rsidRPr="00022E1F">
        <w:rPr>
          <w:rFonts w:eastAsia="Calibri"/>
          <w:b/>
          <w:bCs/>
          <w:sz w:val="22"/>
          <w:szCs w:val="22"/>
        </w:rPr>
        <w:t>fibroblasti</w:t>
      </w:r>
      <w:r w:rsidRPr="00022E1F">
        <w:rPr>
          <w:rFonts w:eastAsia="Calibri"/>
          <w:sz w:val="22"/>
          <w:szCs w:val="22"/>
        </w:rPr>
        <w:t xml:space="preserve">, i cosiddetti </w:t>
      </w:r>
      <w:r w:rsidRPr="00022E1F">
        <w:rPr>
          <w:rFonts w:eastAsia="Calibri"/>
          <w:i/>
          <w:iCs/>
          <w:sz w:val="22"/>
          <w:szCs w:val="22"/>
        </w:rPr>
        <w:t>“</w:t>
      </w:r>
      <w:proofErr w:type="spellStart"/>
      <w:r w:rsidRPr="00022E1F">
        <w:rPr>
          <w:rFonts w:eastAsia="Calibri"/>
          <w:i/>
          <w:iCs/>
          <w:sz w:val="22"/>
          <w:szCs w:val="22"/>
        </w:rPr>
        <w:t>cancer</w:t>
      </w:r>
      <w:proofErr w:type="spellEnd"/>
      <w:r w:rsidRPr="00022E1F">
        <w:rPr>
          <w:rFonts w:eastAsia="Calibri"/>
          <w:i/>
          <w:iCs/>
          <w:sz w:val="22"/>
          <w:szCs w:val="22"/>
        </w:rPr>
        <w:t xml:space="preserve"> </w:t>
      </w:r>
      <w:proofErr w:type="spellStart"/>
      <w:r w:rsidRPr="00022E1F">
        <w:rPr>
          <w:rFonts w:eastAsia="Calibri"/>
          <w:i/>
          <w:iCs/>
          <w:sz w:val="22"/>
          <w:szCs w:val="22"/>
        </w:rPr>
        <w:t>associated</w:t>
      </w:r>
      <w:proofErr w:type="spellEnd"/>
      <w:r w:rsidRPr="00022E1F">
        <w:rPr>
          <w:rFonts w:eastAsia="Calibri"/>
          <w:i/>
          <w:iCs/>
          <w:sz w:val="22"/>
          <w:szCs w:val="22"/>
        </w:rPr>
        <w:t xml:space="preserve"> </w:t>
      </w:r>
      <w:proofErr w:type="spellStart"/>
      <w:r w:rsidRPr="00022E1F">
        <w:rPr>
          <w:rFonts w:eastAsia="Calibri"/>
          <w:i/>
          <w:iCs/>
          <w:sz w:val="22"/>
          <w:szCs w:val="22"/>
        </w:rPr>
        <w:t>fibroblast</w:t>
      </w:r>
      <w:proofErr w:type="spellEnd"/>
      <w:r w:rsidRPr="00022E1F">
        <w:rPr>
          <w:rFonts w:eastAsia="Calibri"/>
          <w:i/>
          <w:iCs/>
          <w:sz w:val="22"/>
          <w:szCs w:val="22"/>
        </w:rPr>
        <w:t>”</w:t>
      </w:r>
      <w:r w:rsidR="00683843" w:rsidRPr="00022E1F">
        <w:rPr>
          <w:rFonts w:eastAsia="Calibri"/>
          <w:sz w:val="22"/>
          <w:szCs w:val="22"/>
        </w:rPr>
        <w:t xml:space="preserve"> (</w:t>
      </w:r>
      <w:r w:rsidR="00683843" w:rsidRPr="00022E1F">
        <w:rPr>
          <w:rFonts w:eastAsia="Calibri"/>
          <w:b/>
          <w:bCs/>
          <w:sz w:val="22"/>
          <w:szCs w:val="22"/>
        </w:rPr>
        <w:t>CAF</w:t>
      </w:r>
      <w:r w:rsidR="00683843" w:rsidRPr="00022E1F">
        <w:rPr>
          <w:rFonts w:eastAsia="Calibri"/>
          <w:sz w:val="22"/>
          <w:szCs w:val="22"/>
        </w:rPr>
        <w:t>)</w:t>
      </w:r>
      <w:r w:rsidRPr="00022E1F">
        <w:rPr>
          <w:rFonts w:eastAsia="Calibri"/>
          <w:sz w:val="22"/>
          <w:szCs w:val="22"/>
        </w:rPr>
        <w:t>, che vengono reclutati e vengono indotti a rilasciare fattori di crescita a sostegno della cellula neoplastica.</w:t>
      </w:r>
    </w:p>
    <w:p w14:paraId="4900A928" w14:textId="1AC7DD43" w:rsidR="00B51514" w:rsidRPr="00022E1F" w:rsidRDefault="00B51514" w:rsidP="00252AE9">
      <w:pPr>
        <w:pBdr>
          <w:top w:val="nil"/>
          <w:left w:val="nil"/>
          <w:bottom w:val="nil"/>
          <w:right w:val="nil"/>
          <w:between w:val="nil"/>
        </w:pBdr>
        <w:ind w:left="360"/>
        <w:jc w:val="both"/>
        <w:rPr>
          <w:rFonts w:eastAsia="Calibri"/>
          <w:sz w:val="22"/>
          <w:szCs w:val="22"/>
        </w:rPr>
      </w:pPr>
    </w:p>
    <w:p w14:paraId="03F1D36E" w14:textId="5E1D1258" w:rsidR="00C45490" w:rsidRPr="00022E1F" w:rsidRDefault="00C45490"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Non ci sono prove attualmente che i fattori di crescita overespressi </w:t>
      </w:r>
      <w:r w:rsidR="00683843" w:rsidRPr="00022E1F">
        <w:rPr>
          <w:rFonts w:eastAsia="Calibri"/>
          <w:sz w:val="22"/>
          <w:szCs w:val="22"/>
        </w:rPr>
        <w:t>da soli</w:t>
      </w:r>
      <w:r w:rsidR="00955D4F" w:rsidRPr="00022E1F">
        <w:rPr>
          <w:rFonts w:eastAsia="Calibri"/>
          <w:sz w:val="22"/>
          <w:szCs w:val="22"/>
        </w:rPr>
        <w:t xml:space="preserve"> siano la causa </w:t>
      </w:r>
      <w:r w:rsidRPr="00022E1F">
        <w:rPr>
          <w:rFonts w:eastAsia="Calibri"/>
          <w:sz w:val="22"/>
          <w:szCs w:val="22"/>
        </w:rPr>
        <w:t>di una neoplasia.</w:t>
      </w:r>
    </w:p>
    <w:p w14:paraId="55EA744B" w14:textId="0ED53408" w:rsidR="00C45490" w:rsidRPr="00022E1F" w:rsidRDefault="00C45490"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Sicuramente lo stimolo autocrino è importante nella patogenesi delle neoplasie maligne, anche perché più una cellula prolifera, più duplica il DNA e più aumenta la possibilità che si facciano ulteriori errori nella sequenza del DNA. Tuttavia, non basta che ci sia un over-espressione di un fattore di crescita. </w:t>
      </w:r>
    </w:p>
    <w:p w14:paraId="1E7C4295" w14:textId="77777777" w:rsidR="00C45490" w:rsidRPr="00022E1F" w:rsidRDefault="00C45490" w:rsidP="00252AE9">
      <w:pPr>
        <w:pBdr>
          <w:top w:val="nil"/>
          <w:left w:val="nil"/>
          <w:bottom w:val="nil"/>
          <w:right w:val="nil"/>
          <w:between w:val="nil"/>
        </w:pBdr>
        <w:spacing w:after="120"/>
        <w:jc w:val="both"/>
        <w:rPr>
          <w:rFonts w:eastAsia="Calibri"/>
          <w:sz w:val="22"/>
          <w:szCs w:val="22"/>
        </w:rPr>
      </w:pPr>
      <w:r w:rsidRPr="009A5D65">
        <w:rPr>
          <w:rFonts w:eastAsia="Calibri"/>
          <w:b/>
          <w:sz w:val="22"/>
          <w:szCs w:val="22"/>
          <w:u w:val="single"/>
          <w:shd w:val="clear" w:color="auto" w:fill="DDF0F2" w:themeFill="accent2" w:themeFillTint="33"/>
        </w:rPr>
        <w:lastRenderedPageBreak/>
        <w:t>CLASSE 2</w:t>
      </w:r>
      <w:r w:rsidRPr="00022E1F">
        <w:rPr>
          <w:rFonts w:eastAsia="Calibri"/>
          <w:b/>
          <w:sz w:val="22"/>
          <w:szCs w:val="22"/>
        </w:rPr>
        <w:t xml:space="preserve">: ONCOGENI CHE CODIFICANO PER GF-R </w:t>
      </w:r>
    </w:p>
    <w:p w14:paraId="47EAF4E8" w14:textId="77777777" w:rsidR="00683843" w:rsidRPr="00022E1F" w:rsidRDefault="00C45490"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Le evidenze della loro implicazione nella tumorigenesi sono decisamente più forti, hanno anche implicazioni terapeutiche. Un recettore che molto spesso è implicato nella patogenesi delle neoplasie è il </w:t>
      </w:r>
      <w:r w:rsidRPr="00022E1F">
        <w:rPr>
          <w:rFonts w:eastAsia="Calibri"/>
          <w:sz w:val="22"/>
          <w:szCs w:val="22"/>
          <w:u w:val="single"/>
        </w:rPr>
        <w:t>recettore dell’EGF</w:t>
      </w:r>
      <w:r w:rsidRPr="00022E1F">
        <w:rPr>
          <w:rFonts w:eastAsia="Calibri"/>
          <w:sz w:val="22"/>
          <w:szCs w:val="22"/>
        </w:rPr>
        <w:t xml:space="preserve"> (EGF-R o erbB-1 o HER1 </w:t>
      </w:r>
      <w:r w:rsidR="00683843" w:rsidRPr="00022E1F">
        <w:rPr>
          <w:rFonts w:eastAsia="Calibri"/>
          <w:sz w:val="22"/>
          <w:szCs w:val="22"/>
        </w:rPr>
        <w:t>-</w:t>
      </w:r>
      <w:r w:rsidRPr="00022E1F">
        <w:rPr>
          <w:rFonts w:eastAsia="Calibri"/>
          <w:sz w:val="22"/>
          <w:szCs w:val="22"/>
        </w:rPr>
        <w:t xml:space="preserve"> recettori per </w:t>
      </w:r>
      <w:r w:rsidRPr="00022E1F">
        <w:rPr>
          <w:rFonts w:eastAsia="Calibri"/>
          <w:i/>
          <w:iCs/>
          <w:sz w:val="22"/>
          <w:szCs w:val="22"/>
        </w:rPr>
        <w:t>epidermal growth factor</w:t>
      </w:r>
      <w:r w:rsidRPr="00022E1F">
        <w:rPr>
          <w:rFonts w:eastAsia="Calibri"/>
          <w:sz w:val="22"/>
          <w:szCs w:val="22"/>
        </w:rPr>
        <w:t xml:space="preserve">). </w:t>
      </w:r>
    </w:p>
    <w:p w14:paraId="6E46670F" w14:textId="01AFBE0A" w:rsidR="00B51514" w:rsidRPr="00022E1F" w:rsidRDefault="00683843" w:rsidP="00252AE9">
      <w:pPr>
        <w:pBdr>
          <w:top w:val="nil"/>
          <w:left w:val="nil"/>
          <w:bottom w:val="nil"/>
          <w:right w:val="nil"/>
          <w:between w:val="nil"/>
        </w:pBdr>
        <w:jc w:val="both"/>
        <w:rPr>
          <w:rFonts w:eastAsia="Calibri"/>
          <w:sz w:val="22"/>
          <w:szCs w:val="22"/>
        </w:rPr>
      </w:pPr>
      <w:r w:rsidRPr="00022E1F">
        <w:rPr>
          <w:noProof/>
          <w:sz w:val="22"/>
          <w:szCs w:val="22"/>
        </w:rPr>
        <w:drawing>
          <wp:anchor distT="0" distB="0" distL="114300" distR="114300" simplePos="0" relativeHeight="251678720" behindDoc="0" locked="0" layoutInCell="1" hidden="0" allowOverlap="1" wp14:anchorId="647FD3D7" wp14:editId="5436445E">
            <wp:simplePos x="0" y="0"/>
            <wp:positionH relativeFrom="column">
              <wp:posOffset>4132417</wp:posOffset>
            </wp:positionH>
            <wp:positionV relativeFrom="page">
              <wp:posOffset>1747520</wp:posOffset>
            </wp:positionV>
            <wp:extent cx="1990090" cy="1261745"/>
            <wp:effectExtent l="0" t="0" r="3810" b="0"/>
            <wp:wrapSquare wrapText="bothSides" distT="0" distB="0" distL="114300" distR="114300"/>
            <wp:docPr id="12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9"/>
                    <a:srcRect/>
                    <a:stretch>
                      <a:fillRect/>
                    </a:stretch>
                  </pic:blipFill>
                  <pic:spPr>
                    <a:xfrm>
                      <a:off x="0" y="0"/>
                      <a:ext cx="1990090" cy="1261745"/>
                    </a:xfrm>
                    <a:prstGeom prst="rect">
                      <a:avLst/>
                    </a:prstGeom>
                    <a:ln/>
                  </pic:spPr>
                </pic:pic>
              </a:graphicData>
            </a:graphic>
            <wp14:sizeRelH relativeFrom="margin">
              <wp14:pctWidth>0</wp14:pctWidth>
            </wp14:sizeRelH>
            <wp14:sizeRelV relativeFrom="margin">
              <wp14:pctHeight>0</wp14:pctHeight>
            </wp14:sizeRelV>
          </wp:anchor>
        </w:drawing>
      </w:r>
      <w:r w:rsidR="00C45490" w:rsidRPr="00022E1F">
        <w:rPr>
          <w:rFonts w:eastAsia="Calibri"/>
          <w:sz w:val="22"/>
          <w:szCs w:val="22"/>
        </w:rPr>
        <w:t xml:space="preserve">In condizioni fisiologiche, </w:t>
      </w:r>
      <w:r w:rsidR="00C45490" w:rsidRPr="00022E1F">
        <w:rPr>
          <w:rFonts w:eastAsia="Calibri"/>
          <w:b/>
          <w:bCs/>
          <w:sz w:val="22"/>
          <w:szCs w:val="22"/>
        </w:rPr>
        <w:t>EGF-R</w:t>
      </w:r>
      <w:r w:rsidR="00C45490" w:rsidRPr="00022E1F">
        <w:rPr>
          <w:rFonts w:eastAsia="Calibri"/>
          <w:sz w:val="22"/>
          <w:szCs w:val="22"/>
        </w:rPr>
        <w:t xml:space="preserve"> può essere stimolato dal suo fattore di crescita quando serve che la cellula cresca, ma non appena termina lo stimolo il processo finisce e la cellula rientra in quiescenza</w:t>
      </w:r>
      <w:r w:rsidRPr="00022E1F">
        <w:rPr>
          <w:rFonts w:eastAsia="Calibri"/>
          <w:sz w:val="22"/>
          <w:szCs w:val="22"/>
        </w:rPr>
        <w:t xml:space="preserve"> (</w:t>
      </w:r>
      <w:r w:rsidR="00C45490" w:rsidRPr="00022E1F">
        <w:rPr>
          <w:rFonts w:eastAsia="Calibri"/>
          <w:sz w:val="22"/>
          <w:szCs w:val="22"/>
        </w:rPr>
        <w:t>processo controllato in modo attento</w:t>
      </w:r>
      <w:r w:rsidRPr="00022E1F">
        <w:rPr>
          <w:rFonts w:eastAsia="Calibri"/>
          <w:sz w:val="22"/>
          <w:szCs w:val="22"/>
        </w:rPr>
        <w:t>)</w:t>
      </w:r>
      <w:r w:rsidR="00C45490" w:rsidRPr="00022E1F">
        <w:rPr>
          <w:rFonts w:eastAsia="Calibri"/>
          <w:sz w:val="22"/>
          <w:szCs w:val="22"/>
        </w:rPr>
        <w:t xml:space="preserve">. </w:t>
      </w:r>
    </w:p>
    <w:p w14:paraId="2012FFBC" w14:textId="7E619C22" w:rsidR="00C45490" w:rsidRPr="00022E1F" w:rsidRDefault="00C45490"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Tuttavia, in alcune neoplasie è possibile che ci sia una over-espressione di alcuni particolari tipi di EGF-R: ci sarà più possibilità di trasdurre il segnale proliferativo e quindi si avrà un incremento della proliferazione. </w:t>
      </w:r>
    </w:p>
    <w:p w14:paraId="13E98C37" w14:textId="4D8D8476" w:rsidR="00C45490" w:rsidRPr="00022E1F" w:rsidRDefault="00C45490" w:rsidP="00683843">
      <w:pPr>
        <w:pBdr>
          <w:top w:val="nil"/>
          <w:left w:val="nil"/>
          <w:bottom w:val="nil"/>
          <w:right w:val="nil"/>
          <w:between w:val="nil"/>
        </w:pBdr>
        <w:jc w:val="both"/>
        <w:rPr>
          <w:rFonts w:eastAsia="Calibri"/>
          <w:sz w:val="22"/>
          <w:szCs w:val="22"/>
        </w:rPr>
      </w:pPr>
      <w:r w:rsidRPr="00022E1F">
        <w:rPr>
          <w:rFonts w:eastAsia="Calibri"/>
          <w:sz w:val="22"/>
          <w:szCs w:val="22"/>
        </w:rPr>
        <w:t>Invece, in altri casi (es: RET e KIT) si hanno delle mutazioni tali per cui il recettore perde la regione di interazione con il fattore di crescita, il recettore resta costitutivamente attivo</w:t>
      </w:r>
      <w:r w:rsidR="00644821" w:rsidRPr="00022E1F">
        <w:rPr>
          <w:rFonts w:eastAsia="Calibri"/>
          <w:sz w:val="22"/>
          <w:szCs w:val="22"/>
        </w:rPr>
        <w:t>.</w:t>
      </w:r>
    </w:p>
    <w:p w14:paraId="02E8C315" w14:textId="533182F6" w:rsidR="00EB0C01" w:rsidRPr="00022E1F" w:rsidRDefault="00EB0C01" w:rsidP="00252AE9">
      <w:pPr>
        <w:pBdr>
          <w:top w:val="nil"/>
          <w:left w:val="nil"/>
          <w:bottom w:val="nil"/>
          <w:right w:val="nil"/>
          <w:between w:val="nil"/>
        </w:pBdr>
        <w:jc w:val="both"/>
        <w:rPr>
          <w:rFonts w:eastAsia="Calibri"/>
          <w:sz w:val="22"/>
          <w:szCs w:val="22"/>
        </w:rPr>
      </w:pPr>
    </w:p>
    <w:p w14:paraId="2D79EA2A" w14:textId="77777777" w:rsidR="00683843" w:rsidRPr="00022E1F" w:rsidRDefault="00683843" w:rsidP="00252AE9">
      <w:pPr>
        <w:pBdr>
          <w:top w:val="nil"/>
          <w:left w:val="nil"/>
          <w:bottom w:val="nil"/>
          <w:right w:val="nil"/>
          <w:between w:val="nil"/>
        </w:pBdr>
        <w:jc w:val="both"/>
        <w:rPr>
          <w:rFonts w:eastAsia="Calibri"/>
          <w:sz w:val="22"/>
          <w:szCs w:val="22"/>
        </w:rPr>
      </w:pPr>
    </w:p>
    <w:p w14:paraId="73214FA4" w14:textId="50D2D87D" w:rsidR="00644821" w:rsidRPr="00022E1F" w:rsidRDefault="00683843" w:rsidP="00252AE9">
      <w:pPr>
        <w:pBdr>
          <w:top w:val="nil"/>
          <w:left w:val="nil"/>
          <w:bottom w:val="nil"/>
          <w:right w:val="nil"/>
          <w:between w:val="nil"/>
        </w:pBdr>
        <w:jc w:val="both"/>
        <w:rPr>
          <w:rFonts w:eastAsia="Calibri"/>
          <w:b/>
          <w:sz w:val="22"/>
          <w:szCs w:val="22"/>
        </w:rPr>
      </w:pPr>
      <w:r w:rsidRPr="00022E1F">
        <w:rPr>
          <w:rFonts w:eastAsia="Calibri"/>
          <w:b/>
          <w:sz w:val="22"/>
          <w:szCs w:val="22"/>
        </w:rPr>
        <w:t xml:space="preserve">FAMIGLIA DEGLI EGF-R: </w:t>
      </w:r>
    </w:p>
    <w:p w14:paraId="5FF94548" w14:textId="58A647E9" w:rsidR="00644821" w:rsidRPr="00022E1F" w:rsidRDefault="00683843" w:rsidP="00252AE9">
      <w:pPr>
        <w:pBdr>
          <w:top w:val="nil"/>
          <w:left w:val="nil"/>
          <w:bottom w:val="nil"/>
          <w:right w:val="nil"/>
          <w:between w:val="nil"/>
        </w:pBdr>
        <w:jc w:val="both"/>
        <w:rPr>
          <w:rFonts w:eastAsia="Calibri"/>
          <w:sz w:val="22"/>
          <w:szCs w:val="22"/>
        </w:rPr>
      </w:pPr>
      <w:r w:rsidRPr="00022E1F">
        <w:rPr>
          <w:b/>
          <w:noProof/>
          <w:sz w:val="22"/>
          <w:szCs w:val="22"/>
        </w:rPr>
        <w:drawing>
          <wp:anchor distT="0" distB="0" distL="114300" distR="114300" simplePos="0" relativeHeight="251680768" behindDoc="0" locked="0" layoutInCell="1" hidden="0" allowOverlap="1" wp14:anchorId="21A211F5" wp14:editId="596900BC">
            <wp:simplePos x="0" y="0"/>
            <wp:positionH relativeFrom="margin">
              <wp:posOffset>3536152</wp:posOffset>
            </wp:positionH>
            <wp:positionV relativeFrom="paragraph">
              <wp:posOffset>60325</wp:posOffset>
            </wp:positionV>
            <wp:extent cx="2565400" cy="2075180"/>
            <wp:effectExtent l="0" t="0" r="0" b="0"/>
            <wp:wrapSquare wrapText="bothSides" distT="0" distB="0" distL="114300" distR="114300"/>
            <wp:docPr id="8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2565400" cy="2075180"/>
                    </a:xfrm>
                    <a:prstGeom prst="rect">
                      <a:avLst/>
                    </a:prstGeom>
                    <a:ln/>
                  </pic:spPr>
                </pic:pic>
              </a:graphicData>
            </a:graphic>
          </wp:anchor>
        </w:drawing>
      </w:r>
      <w:r w:rsidR="00644821" w:rsidRPr="00022E1F">
        <w:rPr>
          <w:rFonts w:eastAsia="Calibri"/>
          <w:sz w:val="22"/>
          <w:szCs w:val="22"/>
        </w:rPr>
        <w:t xml:space="preserve">Hanno domini intra ed extra cellulari diversi ma trasduzione del segnale simile. Ci sono </w:t>
      </w:r>
      <w:proofErr w:type="gramStart"/>
      <w:r w:rsidR="00644821" w:rsidRPr="00022E1F">
        <w:rPr>
          <w:rFonts w:eastAsia="Calibri"/>
          <w:sz w:val="22"/>
          <w:szCs w:val="22"/>
        </w:rPr>
        <w:t>4</w:t>
      </w:r>
      <w:proofErr w:type="gramEnd"/>
      <w:r w:rsidR="00644821" w:rsidRPr="00022E1F">
        <w:rPr>
          <w:rFonts w:eastAsia="Calibri"/>
          <w:sz w:val="22"/>
          <w:szCs w:val="22"/>
        </w:rPr>
        <w:t xml:space="preserve"> recettori:</w:t>
      </w:r>
    </w:p>
    <w:p w14:paraId="78E3D1EA" w14:textId="238223A8" w:rsidR="00644821" w:rsidRPr="00022E1F" w:rsidRDefault="00644821" w:rsidP="00033159">
      <w:pPr>
        <w:numPr>
          <w:ilvl w:val="0"/>
          <w:numId w:val="12"/>
        </w:numPr>
        <w:pBdr>
          <w:top w:val="nil"/>
          <w:left w:val="nil"/>
          <w:bottom w:val="nil"/>
          <w:right w:val="nil"/>
          <w:between w:val="nil"/>
        </w:pBdr>
        <w:jc w:val="both"/>
        <w:rPr>
          <w:rFonts w:eastAsia="Calibri"/>
          <w:b/>
          <w:sz w:val="22"/>
          <w:szCs w:val="22"/>
        </w:rPr>
      </w:pPr>
      <w:r w:rsidRPr="00022E1F">
        <w:rPr>
          <w:rFonts w:eastAsia="Calibri"/>
          <w:b/>
          <w:sz w:val="22"/>
          <w:szCs w:val="22"/>
        </w:rPr>
        <w:t>EGF-R (</w:t>
      </w:r>
      <w:r w:rsidR="00683843" w:rsidRPr="00022E1F">
        <w:rPr>
          <w:rFonts w:eastAsia="Calibri"/>
          <w:b/>
          <w:sz w:val="22"/>
          <w:szCs w:val="22"/>
        </w:rPr>
        <w:t xml:space="preserve">o </w:t>
      </w:r>
      <w:r w:rsidRPr="00022E1F">
        <w:rPr>
          <w:rFonts w:eastAsia="Calibri"/>
          <w:b/>
          <w:sz w:val="22"/>
          <w:szCs w:val="22"/>
        </w:rPr>
        <w:t xml:space="preserve">HER1): </w:t>
      </w:r>
      <w:r w:rsidRPr="00022E1F">
        <w:rPr>
          <w:rFonts w:eastAsia="Calibri"/>
          <w:sz w:val="22"/>
          <w:szCs w:val="22"/>
        </w:rPr>
        <w:t>il classico recettore di EGF che è stato isolato e caratterizzato molti anni fa;</w:t>
      </w:r>
    </w:p>
    <w:p w14:paraId="56F8FA63" w14:textId="2C152256" w:rsidR="00644821" w:rsidRPr="00022E1F" w:rsidRDefault="00644821" w:rsidP="00033159">
      <w:pPr>
        <w:numPr>
          <w:ilvl w:val="0"/>
          <w:numId w:val="12"/>
        </w:numPr>
        <w:pBdr>
          <w:top w:val="nil"/>
          <w:left w:val="nil"/>
          <w:bottom w:val="nil"/>
          <w:right w:val="nil"/>
          <w:between w:val="nil"/>
        </w:pBdr>
        <w:jc w:val="both"/>
        <w:rPr>
          <w:rFonts w:eastAsia="Calibri"/>
          <w:b/>
          <w:sz w:val="22"/>
          <w:szCs w:val="22"/>
        </w:rPr>
      </w:pPr>
      <w:r w:rsidRPr="00022E1F">
        <w:rPr>
          <w:rFonts w:eastAsia="Calibri"/>
          <w:b/>
          <w:sz w:val="22"/>
          <w:szCs w:val="22"/>
        </w:rPr>
        <w:t>HER2 (o erbB2):</w:t>
      </w:r>
      <w:r w:rsidRPr="00022E1F">
        <w:rPr>
          <w:rFonts w:eastAsia="Calibri"/>
          <w:sz w:val="22"/>
          <w:szCs w:val="22"/>
        </w:rPr>
        <w:t xml:space="preserve"> non si sa bene cosa leghi, ma è molto implicato nei carcinomi della mammella;</w:t>
      </w:r>
    </w:p>
    <w:p w14:paraId="28AA95E3" w14:textId="5A24C874" w:rsidR="00644821" w:rsidRPr="00022E1F" w:rsidRDefault="00644821" w:rsidP="00033159">
      <w:pPr>
        <w:numPr>
          <w:ilvl w:val="0"/>
          <w:numId w:val="12"/>
        </w:numPr>
        <w:pBdr>
          <w:top w:val="nil"/>
          <w:left w:val="nil"/>
          <w:bottom w:val="nil"/>
          <w:right w:val="nil"/>
          <w:between w:val="nil"/>
        </w:pBdr>
        <w:jc w:val="both"/>
        <w:rPr>
          <w:rFonts w:eastAsia="Calibri"/>
          <w:bCs/>
          <w:sz w:val="22"/>
          <w:szCs w:val="22"/>
        </w:rPr>
      </w:pPr>
      <w:r w:rsidRPr="00022E1F">
        <w:rPr>
          <w:rFonts w:eastAsia="Calibri"/>
          <w:b/>
          <w:sz w:val="22"/>
          <w:szCs w:val="22"/>
        </w:rPr>
        <w:t xml:space="preserve">HER3: </w:t>
      </w:r>
      <w:r w:rsidRPr="00022E1F">
        <w:rPr>
          <w:rFonts w:eastAsia="Calibri"/>
          <w:sz w:val="22"/>
          <w:szCs w:val="22"/>
        </w:rPr>
        <w:t xml:space="preserve">lega </w:t>
      </w:r>
      <w:proofErr w:type="spellStart"/>
      <w:r w:rsidRPr="00022E1F">
        <w:rPr>
          <w:rFonts w:eastAsia="Calibri"/>
          <w:sz w:val="22"/>
          <w:szCs w:val="22"/>
        </w:rPr>
        <w:t>neuregolina</w:t>
      </w:r>
      <w:proofErr w:type="spellEnd"/>
      <w:r w:rsidRPr="00022E1F">
        <w:rPr>
          <w:rFonts w:eastAsia="Calibri"/>
          <w:bCs/>
          <w:sz w:val="22"/>
          <w:szCs w:val="22"/>
        </w:rPr>
        <w:t>;</w:t>
      </w:r>
    </w:p>
    <w:p w14:paraId="3FAB9D3D" w14:textId="10608FEC" w:rsidR="00B51514" w:rsidRPr="00022E1F" w:rsidRDefault="00644821" w:rsidP="00033159">
      <w:pPr>
        <w:numPr>
          <w:ilvl w:val="0"/>
          <w:numId w:val="12"/>
        </w:numPr>
        <w:pBdr>
          <w:top w:val="nil"/>
          <w:left w:val="nil"/>
          <w:bottom w:val="nil"/>
          <w:right w:val="nil"/>
          <w:between w:val="nil"/>
        </w:pBdr>
        <w:spacing w:after="120"/>
        <w:jc w:val="both"/>
        <w:rPr>
          <w:rFonts w:eastAsia="Calibri"/>
          <w:b/>
          <w:sz w:val="22"/>
          <w:szCs w:val="22"/>
        </w:rPr>
      </w:pPr>
      <w:r w:rsidRPr="00022E1F">
        <w:rPr>
          <w:rFonts w:eastAsia="Calibri"/>
          <w:b/>
          <w:sz w:val="22"/>
          <w:szCs w:val="22"/>
        </w:rPr>
        <w:t xml:space="preserve">HER4: </w:t>
      </w:r>
      <w:r w:rsidRPr="00022E1F">
        <w:rPr>
          <w:rFonts w:eastAsia="Calibri"/>
          <w:sz w:val="22"/>
          <w:szCs w:val="22"/>
        </w:rPr>
        <w:t xml:space="preserve">lega </w:t>
      </w:r>
      <w:proofErr w:type="spellStart"/>
      <w:r w:rsidRPr="00022E1F">
        <w:rPr>
          <w:rFonts w:eastAsia="Calibri"/>
          <w:sz w:val="22"/>
          <w:szCs w:val="22"/>
        </w:rPr>
        <w:t>neuregolina</w:t>
      </w:r>
      <w:proofErr w:type="spellEnd"/>
      <w:r w:rsidRPr="00022E1F">
        <w:rPr>
          <w:rFonts w:eastAsia="Calibri"/>
          <w:sz w:val="22"/>
          <w:szCs w:val="22"/>
        </w:rPr>
        <w:t>, Beta-cellulina, HB-EGF.</w:t>
      </w:r>
    </w:p>
    <w:p w14:paraId="75F26850" w14:textId="46B74AF5" w:rsidR="00644821" w:rsidRPr="00022E1F" w:rsidRDefault="00644821" w:rsidP="00252AE9">
      <w:pPr>
        <w:pBdr>
          <w:top w:val="nil"/>
          <w:left w:val="nil"/>
          <w:bottom w:val="nil"/>
          <w:right w:val="nil"/>
          <w:between w:val="nil"/>
        </w:pBdr>
        <w:jc w:val="both"/>
        <w:rPr>
          <w:rFonts w:eastAsia="Calibri"/>
          <w:sz w:val="22"/>
          <w:szCs w:val="22"/>
        </w:rPr>
      </w:pPr>
      <w:r w:rsidRPr="00022E1F">
        <w:rPr>
          <w:rFonts w:eastAsia="Calibri"/>
          <w:sz w:val="22"/>
          <w:szCs w:val="22"/>
        </w:rPr>
        <w:t>HER3 non ha la regione tirosin-chinasica intracellulare.</w:t>
      </w:r>
    </w:p>
    <w:p w14:paraId="6F98AAF6" w14:textId="7C0E897D" w:rsidR="00644821" w:rsidRPr="00022E1F" w:rsidRDefault="00644821" w:rsidP="00683843">
      <w:pPr>
        <w:pBdr>
          <w:top w:val="nil"/>
          <w:left w:val="nil"/>
          <w:bottom w:val="nil"/>
          <w:right w:val="nil"/>
          <w:between w:val="nil"/>
        </w:pBdr>
        <w:spacing w:after="120"/>
        <w:jc w:val="both"/>
        <w:rPr>
          <w:rFonts w:eastAsia="Calibri"/>
          <w:sz w:val="22"/>
          <w:szCs w:val="22"/>
        </w:rPr>
      </w:pPr>
      <w:r w:rsidRPr="00022E1F">
        <w:rPr>
          <w:rFonts w:eastAsia="Calibri"/>
          <w:sz w:val="22"/>
          <w:szCs w:val="22"/>
        </w:rPr>
        <w:t xml:space="preserve">HER1, HER2 e HER4 hanno regioni </w:t>
      </w:r>
      <w:proofErr w:type="spellStart"/>
      <w:r w:rsidRPr="00022E1F">
        <w:rPr>
          <w:rFonts w:eastAsia="Calibri"/>
          <w:sz w:val="22"/>
          <w:szCs w:val="22"/>
        </w:rPr>
        <w:t>tirosin-chinasiche</w:t>
      </w:r>
      <w:proofErr w:type="spellEnd"/>
      <w:r w:rsidRPr="00022E1F">
        <w:rPr>
          <w:rFonts w:eastAsia="Calibri"/>
          <w:sz w:val="22"/>
          <w:szCs w:val="22"/>
        </w:rPr>
        <w:t xml:space="preserve"> intracellulari</w:t>
      </w:r>
      <w:r w:rsidR="00683843" w:rsidRPr="00022E1F">
        <w:rPr>
          <w:rFonts w:eastAsia="Calibri"/>
          <w:sz w:val="22"/>
          <w:szCs w:val="22"/>
        </w:rPr>
        <w:t xml:space="preserve"> </w:t>
      </w:r>
      <w:r w:rsidR="00683843" w:rsidRPr="00022E1F">
        <w:rPr>
          <w:rFonts w:eastAsia="Calibri"/>
          <w:sz w:val="22"/>
          <w:szCs w:val="22"/>
        </w:rPr>
        <w:sym w:font="Symbol" w:char="F0AE"/>
      </w:r>
      <w:r w:rsidR="00683843" w:rsidRPr="00022E1F">
        <w:rPr>
          <w:rFonts w:eastAsia="Calibri"/>
          <w:sz w:val="22"/>
          <w:szCs w:val="22"/>
        </w:rPr>
        <w:t xml:space="preserve"> </w:t>
      </w:r>
      <w:r w:rsidRPr="00022E1F">
        <w:rPr>
          <w:rFonts w:eastAsia="Calibri"/>
          <w:sz w:val="22"/>
          <w:szCs w:val="22"/>
        </w:rPr>
        <w:t xml:space="preserve">dopo il legame con il ligando </w:t>
      </w:r>
      <w:proofErr w:type="spellStart"/>
      <w:r w:rsidRPr="00022E1F">
        <w:rPr>
          <w:rFonts w:eastAsia="Calibri"/>
          <w:sz w:val="22"/>
          <w:szCs w:val="22"/>
        </w:rPr>
        <w:t>dimerizzano</w:t>
      </w:r>
      <w:proofErr w:type="spellEnd"/>
      <w:r w:rsidRPr="00022E1F">
        <w:rPr>
          <w:rFonts w:eastAsia="Calibri"/>
          <w:sz w:val="22"/>
          <w:szCs w:val="22"/>
        </w:rPr>
        <w:t xml:space="preserve"> per dare un segnale intracellulare </w:t>
      </w:r>
      <w:r w:rsidR="00683843" w:rsidRPr="00022E1F">
        <w:rPr>
          <w:rFonts w:eastAsia="Calibri"/>
          <w:sz w:val="22"/>
          <w:szCs w:val="22"/>
        </w:rPr>
        <w:sym w:font="Symbol" w:char="F0AE"/>
      </w:r>
      <w:r w:rsidRPr="00022E1F">
        <w:rPr>
          <w:rFonts w:eastAsia="Calibri"/>
          <w:sz w:val="22"/>
          <w:szCs w:val="22"/>
        </w:rPr>
        <w:t xml:space="preserve"> attivazione di Ras </w:t>
      </w:r>
      <w:r w:rsidR="00683843" w:rsidRPr="00022E1F">
        <w:rPr>
          <w:rFonts w:eastAsia="Calibri"/>
          <w:sz w:val="22"/>
          <w:szCs w:val="22"/>
        </w:rPr>
        <w:sym w:font="Symbol" w:char="F0AE"/>
      </w:r>
      <w:r w:rsidRPr="00022E1F">
        <w:rPr>
          <w:rFonts w:eastAsia="Calibri"/>
          <w:sz w:val="22"/>
          <w:szCs w:val="22"/>
        </w:rPr>
        <w:t xml:space="preserve"> </w:t>
      </w:r>
      <w:r w:rsidR="00683843" w:rsidRPr="00022E1F">
        <w:rPr>
          <w:rFonts w:eastAsia="Calibri"/>
          <w:sz w:val="22"/>
          <w:szCs w:val="22"/>
        </w:rPr>
        <w:t xml:space="preserve">MAP </w:t>
      </w:r>
      <w:r w:rsidRPr="00022E1F">
        <w:rPr>
          <w:rFonts w:eastAsia="Calibri"/>
          <w:sz w:val="22"/>
          <w:szCs w:val="22"/>
        </w:rPr>
        <w:t xml:space="preserve">chinasi </w:t>
      </w:r>
      <w:r w:rsidR="00683843" w:rsidRPr="00022E1F">
        <w:rPr>
          <w:rFonts w:eastAsia="Calibri"/>
          <w:sz w:val="22"/>
          <w:szCs w:val="22"/>
        </w:rPr>
        <w:sym w:font="Symbol" w:char="F0AE"/>
      </w:r>
      <w:r w:rsidRPr="00022E1F">
        <w:rPr>
          <w:rFonts w:eastAsia="Calibri"/>
          <w:sz w:val="22"/>
          <w:szCs w:val="22"/>
        </w:rPr>
        <w:t xml:space="preserve"> induzione della PI3K </w:t>
      </w:r>
      <w:r w:rsidR="00683843" w:rsidRPr="00022E1F">
        <w:rPr>
          <w:rFonts w:eastAsia="Calibri"/>
          <w:sz w:val="22"/>
          <w:szCs w:val="22"/>
        </w:rPr>
        <w:sym w:font="Symbol" w:char="F0AE"/>
      </w:r>
      <w:r w:rsidRPr="00022E1F">
        <w:rPr>
          <w:rFonts w:eastAsia="Calibri"/>
          <w:sz w:val="22"/>
          <w:szCs w:val="22"/>
        </w:rPr>
        <w:t xml:space="preserve"> eventi intracellulari.</w:t>
      </w:r>
    </w:p>
    <w:p w14:paraId="4EE3A0C5" w14:textId="71D32BEB" w:rsidR="00644821" w:rsidRPr="00022E1F" w:rsidRDefault="00644821" w:rsidP="00252AE9">
      <w:pPr>
        <w:pBdr>
          <w:top w:val="nil"/>
          <w:left w:val="nil"/>
          <w:bottom w:val="nil"/>
          <w:right w:val="nil"/>
          <w:between w:val="nil"/>
        </w:pBdr>
        <w:jc w:val="both"/>
        <w:rPr>
          <w:rFonts w:eastAsia="Calibri"/>
          <w:sz w:val="22"/>
          <w:szCs w:val="22"/>
        </w:rPr>
      </w:pPr>
    </w:p>
    <w:p w14:paraId="0D9B73B8" w14:textId="459EEBE6" w:rsidR="00644821" w:rsidRPr="00022E1F" w:rsidRDefault="00683843" w:rsidP="00252AE9">
      <w:pPr>
        <w:pBdr>
          <w:top w:val="nil"/>
          <w:left w:val="nil"/>
          <w:bottom w:val="nil"/>
          <w:right w:val="nil"/>
          <w:between w:val="nil"/>
        </w:pBdr>
        <w:jc w:val="both"/>
        <w:rPr>
          <w:rFonts w:eastAsia="Calibri"/>
          <w:b/>
          <w:sz w:val="22"/>
          <w:szCs w:val="22"/>
        </w:rPr>
      </w:pPr>
      <w:r w:rsidRPr="00022E1F">
        <w:rPr>
          <w:rFonts w:eastAsia="Calibri"/>
          <w:b/>
          <w:sz w:val="22"/>
          <w:szCs w:val="22"/>
        </w:rPr>
        <w:t>HER1:</w:t>
      </w:r>
    </w:p>
    <w:p w14:paraId="1FB31EA1" w14:textId="4F1F3986" w:rsidR="00644821" w:rsidRPr="00022E1F" w:rsidRDefault="00644821" w:rsidP="00683843">
      <w:pPr>
        <w:pBdr>
          <w:top w:val="nil"/>
          <w:left w:val="nil"/>
          <w:bottom w:val="nil"/>
          <w:right w:val="nil"/>
          <w:between w:val="nil"/>
        </w:pBdr>
        <w:spacing w:after="120"/>
        <w:jc w:val="both"/>
        <w:rPr>
          <w:rFonts w:eastAsia="Calibri"/>
          <w:sz w:val="22"/>
          <w:szCs w:val="22"/>
        </w:rPr>
      </w:pPr>
      <w:r w:rsidRPr="00022E1F">
        <w:rPr>
          <w:rFonts w:eastAsia="Calibri"/>
          <w:sz w:val="22"/>
          <w:szCs w:val="22"/>
        </w:rPr>
        <w:t xml:space="preserve">È il recettore classico. È quello che lega EGF e tutti gli altri fattori di crescita appartenenti a questa famiglia, tra cui il TGFα, neuregoline, epiregoline e il fattore EGF che lega l’eparina (HB-EGF). </w:t>
      </w:r>
    </w:p>
    <w:p w14:paraId="35AAD696" w14:textId="77777777" w:rsidR="00644821" w:rsidRPr="00022E1F" w:rsidRDefault="00644821" w:rsidP="00252AE9">
      <w:pPr>
        <w:pBdr>
          <w:top w:val="nil"/>
          <w:left w:val="nil"/>
          <w:bottom w:val="nil"/>
          <w:right w:val="nil"/>
          <w:between w:val="nil"/>
        </w:pBdr>
        <w:jc w:val="both"/>
        <w:rPr>
          <w:rFonts w:eastAsia="Calibri"/>
          <w:sz w:val="22"/>
          <w:szCs w:val="22"/>
        </w:rPr>
      </w:pPr>
      <w:r w:rsidRPr="00022E1F">
        <w:rPr>
          <w:rFonts w:eastAsia="Calibri"/>
          <w:sz w:val="22"/>
          <w:szCs w:val="22"/>
        </w:rPr>
        <w:t>Quando si attiva, questo recettore si dimerizza con un altro HER1 o con</w:t>
      </w:r>
      <w:r w:rsidRPr="00022E1F">
        <w:rPr>
          <w:rFonts w:eastAsia="Calibri"/>
          <w:b/>
          <w:sz w:val="22"/>
          <w:szCs w:val="22"/>
        </w:rPr>
        <w:t xml:space="preserve"> HER2</w:t>
      </w:r>
      <w:r w:rsidRPr="00022E1F">
        <w:rPr>
          <w:rFonts w:eastAsia="Calibri"/>
          <w:sz w:val="22"/>
          <w:szCs w:val="22"/>
        </w:rPr>
        <w:t xml:space="preserve"> e trasduce un segnale intracellulare che porta a: </w:t>
      </w:r>
    </w:p>
    <w:p w14:paraId="75F718FF" w14:textId="0F129927" w:rsidR="00644821" w:rsidRPr="00022E1F" w:rsidRDefault="00683843" w:rsidP="00033159">
      <w:pPr>
        <w:numPr>
          <w:ilvl w:val="0"/>
          <w:numId w:val="14"/>
        </w:numPr>
        <w:pBdr>
          <w:top w:val="nil"/>
          <w:left w:val="nil"/>
          <w:bottom w:val="nil"/>
          <w:right w:val="nil"/>
          <w:between w:val="nil"/>
        </w:pBdr>
        <w:jc w:val="both"/>
        <w:rPr>
          <w:rFonts w:eastAsia="Calibri"/>
          <w:sz w:val="22"/>
          <w:szCs w:val="22"/>
        </w:rPr>
      </w:pPr>
      <w:r w:rsidRPr="00022E1F">
        <w:rPr>
          <w:rFonts w:eastAsia="Calibri"/>
          <w:sz w:val="22"/>
          <w:szCs w:val="22"/>
        </w:rPr>
        <w:t>p</w:t>
      </w:r>
      <w:r w:rsidR="00644821" w:rsidRPr="00022E1F">
        <w:rPr>
          <w:rFonts w:eastAsia="Calibri"/>
          <w:sz w:val="22"/>
          <w:szCs w:val="22"/>
        </w:rPr>
        <w:t>roliferazione</w:t>
      </w:r>
      <w:r w:rsidRPr="00022E1F">
        <w:rPr>
          <w:rFonts w:eastAsia="Calibri"/>
          <w:sz w:val="22"/>
          <w:szCs w:val="22"/>
        </w:rPr>
        <w:t>;</w:t>
      </w:r>
    </w:p>
    <w:p w14:paraId="2386ED0B" w14:textId="17C8E5C2" w:rsidR="00644821" w:rsidRPr="00022E1F" w:rsidRDefault="00683843" w:rsidP="00033159">
      <w:pPr>
        <w:numPr>
          <w:ilvl w:val="0"/>
          <w:numId w:val="14"/>
        </w:numPr>
        <w:pBdr>
          <w:top w:val="nil"/>
          <w:left w:val="nil"/>
          <w:bottom w:val="nil"/>
          <w:right w:val="nil"/>
          <w:between w:val="nil"/>
        </w:pBdr>
        <w:jc w:val="both"/>
        <w:rPr>
          <w:rFonts w:eastAsia="Calibri"/>
          <w:sz w:val="22"/>
          <w:szCs w:val="22"/>
        </w:rPr>
      </w:pPr>
      <w:r w:rsidRPr="00022E1F">
        <w:rPr>
          <w:rFonts w:eastAsia="Calibri"/>
          <w:sz w:val="22"/>
          <w:szCs w:val="22"/>
        </w:rPr>
        <w:t>s</w:t>
      </w:r>
      <w:r w:rsidR="00644821" w:rsidRPr="00022E1F">
        <w:rPr>
          <w:rFonts w:eastAsia="Calibri"/>
          <w:sz w:val="22"/>
          <w:szCs w:val="22"/>
        </w:rPr>
        <w:t>opravvivenza</w:t>
      </w:r>
      <w:r w:rsidRPr="00022E1F">
        <w:rPr>
          <w:rFonts w:eastAsia="Calibri"/>
          <w:sz w:val="22"/>
          <w:szCs w:val="22"/>
        </w:rPr>
        <w:t>;</w:t>
      </w:r>
    </w:p>
    <w:p w14:paraId="0A4082F6" w14:textId="112304AB" w:rsidR="00644821" w:rsidRPr="00022E1F" w:rsidRDefault="00644821" w:rsidP="00033159">
      <w:pPr>
        <w:numPr>
          <w:ilvl w:val="0"/>
          <w:numId w:val="14"/>
        </w:numPr>
        <w:pBdr>
          <w:top w:val="nil"/>
          <w:left w:val="nil"/>
          <w:bottom w:val="nil"/>
          <w:right w:val="nil"/>
          <w:between w:val="nil"/>
        </w:pBdr>
        <w:jc w:val="both"/>
        <w:rPr>
          <w:rFonts w:eastAsia="Calibri"/>
          <w:sz w:val="22"/>
          <w:szCs w:val="22"/>
        </w:rPr>
      </w:pPr>
      <w:r w:rsidRPr="00022E1F">
        <w:rPr>
          <w:rFonts w:eastAsia="Calibri"/>
          <w:sz w:val="22"/>
          <w:szCs w:val="22"/>
        </w:rPr>
        <w:t>acquisizione di caratteristiche che permettono alla cellula di invadere il tessuto sano</w:t>
      </w:r>
      <w:r w:rsidR="00683843" w:rsidRPr="00022E1F">
        <w:rPr>
          <w:rFonts w:eastAsia="Calibri"/>
          <w:sz w:val="22"/>
          <w:szCs w:val="22"/>
        </w:rPr>
        <w:t>;</w:t>
      </w:r>
      <w:r w:rsidRPr="00022E1F">
        <w:rPr>
          <w:rFonts w:eastAsia="Calibri"/>
          <w:sz w:val="22"/>
          <w:szCs w:val="22"/>
        </w:rPr>
        <w:t xml:space="preserve"> </w:t>
      </w:r>
    </w:p>
    <w:p w14:paraId="60D3A887" w14:textId="7ACE8408" w:rsidR="00B51514" w:rsidRPr="00022E1F" w:rsidRDefault="00644821" w:rsidP="00033159">
      <w:pPr>
        <w:numPr>
          <w:ilvl w:val="0"/>
          <w:numId w:val="14"/>
        </w:numPr>
        <w:pBdr>
          <w:top w:val="nil"/>
          <w:left w:val="nil"/>
          <w:bottom w:val="nil"/>
          <w:right w:val="nil"/>
          <w:between w:val="nil"/>
        </w:pBdr>
        <w:spacing w:after="120"/>
        <w:jc w:val="both"/>
        <w:rPr>
          <w:rFonts w:eastAsia="Calibri"/>
          <w:sz w:val="22"/>
          <w:szCs w:val="22"/>
        </w:rPr>
      </w:pPr>
      <w:r w:rsidRPr="00022E1F">
        <w:rPr>
          <w:rFonts w:eastAsia="Calibri"/>
          <w:sz w:val="22"/>
          <w:szCs w:val="22"/>
        </w:rPr>
        <w:t xml:space="preserve">eventi genetici </w:t>
      </w:r>
      <w:r w:rsidR="00683843" w:rsidRPr="00022E1F">
        <w:rPr>
          <w:rFonts w:eastAsia="Calibri"/>
          <w:sz w:val="22"/>
          <w:szCs w:val="22"/>
        </w:rPr>
        <w:t>legati</w:t>
      </w:r>
      <w:r w:rsidRPr="00022E1F">
        <w:rPr>
          <w:rFonts w:eastAsia="Calibri"/>
          <w:sz w:val="22"/>
          <w:szCs w:val="22"/>
        </w:rPr>
        <w:t xml:space="preserve"> </w:t>
      </w:r>
      <w:r w:rsidR="00683843" w:rsidRPr="00022E1F">
        <w:rPr>
          <w:rFonts w:eastAsia="Calibri"/>
          <w:sz w:val="22"/>
          <w:szCs w:val="22"/>
        </w:rPr>
        <w:t>al</w:t>
      </w:r>
      <w:r w:rsidRPr="00022E1F">
        <w:rPr>
          <w:rFonts w:eastAsia="Calibri"/>
          <w:sz w:val="22"/>
          <w:szCs w:val="22"/>
        </w:rPr>
        <w:t>l’angiogenesi</w:t>
      </w:r>
      <w:r w:rsidR="00683843" w:rsidRPr="00022E1F">
        <w:rPr>
          <w:rFonts w:eastAsia="Calibri"/>
          <w:sz w:val="22"/>
          <w:szCs w:val="22"/>
        </w:rPr>
        <w:t>.</w:t>
      </w:r>
    </w:p>
    <w:p w14:paraId="1B1B5DE6" w14:textId="77777777" w:rsidR="00683843" w:rsidRPr="00022E1F" w:rsidRDefault="00644821" w:rsidP="00252AE9">
      <w:pPr>
        <w:pBdr>
          <w:top w:val="nil"/>
          <w:left w:val="nil"/>
          <w:bottom w:val="nil"/>
          <w:right w:val="nil"/>
          <w:between w:val="nil"/>
        </w:pBdr>
        <w:jc w:val="both"/>
        <w:rPr>
          <w:rFonts w:eastAsia="Calibri"/>
          <w:sz w:val="22"/>
          <w:szCs w:val="22"/>
        </w:rPr>
      </w:pPr>
      <w:r w:rsidRPr="00022E1F">
        <w:rPr>
          <w:rFonts w:eastAsia="Calibri"/>
          <w:sz w:val="22"/>
          <w:szCs w:val="22"/>
        </w:rPr>
        <w:t>EGF-R è over-espresso in molte neoplasie, nel 90% dei carcinomi testa-collo (tutti i tessuti fra testa e collo)</w:t>
      </w:r>
      <w:r w:rsidR="002D150E" w:rsidRPr="00022E1F">
        <w:rPr>
          <w:rFonts w:eastAsia="Calibri"/>
          <w:sz w:val="22"/>
          <w:szCs w:val="22"/>
        </w:rPr>
        <w:t xml:space="preserve"> e </w:t>
      </w:r>
      <w:r w:rsidRPr="00022E1F">
        <w:rPr>
          <w:rFonts w:eastAsia="Calibri"/>
          <w:sz w:val="22"/>
          <w:szCs w:val="22"/>
        </w:rPr>
        <w:t>nell’80%</w:t>
      </w:r>
      <w:r w:rsidR="00683843" w:rsidRPr="00022E1F">
        <w:rPr>
          <w:rFonts w:eastAsia="Calibri"/>
          <w:sz w:val="22"/>
          <w:szCs w:val="22"/>
        </w:rPr>
        <w:t xml:space="preserve"> </w:t>
      </w:r>
      <w:r w:rsidRPr="00022E1F">
        <w:rPr>
          <w:rFonts w:eastAsia="Calibri"/>
          <w:sz w:val="22"/>
          <w:szCs w:val="22"/>
        </w:rPr>
        <w:t>dei carcinomi squamo</w:t>
      </w:r>
      <w:r w:rsidR="00B408F7" w:rsidRPr="00022E1F">
        <w:rPr>
          <w:rFonts w:eastAsia="Calibri"/>
          <w:sz w:val="22"/>
          <w:szCs w:val="22"/>
        </w:rPr>
        <w:t>-cellulari del polmon</w:t>
      </w:r>
      <w:r w:rsidR="002D150E" w:rsidRPr="00022E1F">
        <w:rPr>
          <w:rFonts w:eastAsia="Calibri"/>
          <w:sz w:val="22"/>
          <w:szCs w:val="22"/>
        </w:rPr>
        <w:t>e</w:t>
      </w:r>
      <w:r w:rsidR="00B408F7" w:rsidRPr="00022E1F">
        <w:rPr>
          <w:rFonts w:eastAsia="Calibri"/>
          <w:sz w:val="22"/>
          <w:szCs w:val="22"/>
        </w:rPr>
        <w:t>. Quindi</w:t>
      </w:r>
      <w:r w:rsidR="00683843" w:rsidRPr="00022E1F">
        <w:rPr>
          <w:rFonts w:eastAsia="Calibri"/>
          <w:sz w:val="22"/>
          <w:szCs w:val="22"/>
        </w:rPr>
        <w:t>,</w:t>
      </w:r>
      <w:r w:rsidR="00B408F7" w:rsidRPr="00022E1F">
        <w:rPr>
          <w:rFonts w:eastAsia="Calibri"/>
          <w:sz w:val="22"/>
          <w:szCs w:val="22"/>
        </w:rPr>
        <w:t xml:space="preserve"> </w:t>
      </w:r>
      <w:r w:rsidRPr="00022E1F">
        <w:rPr>
          <w:rFonts w:eastAsia="Calibri"/>
          <w:sz w:val="22"/>
          <w:szCs w:val="22"/>
        </w:rPr>
        <w:t xml:space="preserve">quando c’è molto EGF-R è un indice prognostico negativo. </w:t>
      </w:r>
    </w:p>
    <w:p w14:paraId="00BBC2D4" w14:textId="3CC2E015" w:rsidR="00644821" w:rsidRPr="00022E1F" w:rsidRDefault="00644821" w:rsidP="00683843">
      <w:pPr>
        <w:pBdr>
          <w:top w:val="nil"/>
          <w:left w:val="nil"/>
          <w:bottom w:val="nil"/>
          <w:right w:val="nil"/>
          <w:between w:val="nil"/>
        </w:pBdr>
        <w:spacing w:after="120"/>
        <w:jc w:val="both"/>
        <w:rPr>
          <w:rFonts w:eastAsia="Calibri"/>
          <w:sz w:val="22"/>
          <w:szCs w:val="22"/>
        </w:rPr>
      </w:pPr>
      <w:r w:rsidRPr="00022E1F">
        <w:rPr>
          <w:rFonts w:eastAsia="Calibri"/>
          <w:sz w:val="22"/>
          <w:szCs w:val="22"/>
        </w:rPr>
        <w:t>Peraltro</w:t>
      </w:r>
      <w:r w:rsidR="00683843" w:rsidRPr="00022E1F">
        <w:rPr>
          <w:rFonts w:eastAsia="Calibri"/>
          <w:sz w:val="22"/>
          <w:szCs w:val="22"/>
        </w:rPr>
        <w:t>,</w:t>
      </w:r>
      <w:r w:rsidRPr="00022E1F">
        <w:rPr>
          <w:rFonts w:eastAsia="Calibri"/>
          <w:sz w:val="22"/>
          <w:szCs w:val="22"/>
        </w:rPr>
        <w:t xml:space="preserve"> l’over-espressione dei recettori della famiglia delle EGF è un evento precoce nella storia di una neoplasia, addirittura è presente il lesioni pre-cancerose.</w:t>
      </w:r>
    </w:p>
    <w:p w14:paraId="03729879" w14:textId="3E2EE35F" w:rsidR="00B51514" w:rsidRPr="00022E1F" w:rsidRDefault="00B51514" w:rsidP="00252AE9">
      <w:pPr>
        <w:pBdr>
          <w:top w:val="nil"/>
          <w:left w:val="nil"/>
          <w:bottom w:val="nil"/>
          <w:right w:val="nil"/>
          <w:between w:val="nil"/>
        </w:pBdr>
        <w:jc w:val="both"/>
        <w:rPr>
          <w:rFonts w:eastAsia="Calibri"/>
          <w:sz w:val="22"/>
          <w:szCs w:val="22"/>
        </w:rPr>
      </w:pPr>
    </w:p>
    <w:p w14:paraId="3E2DEC93" w14:textId="4AF144AF" w:rsidR="00644821" w:rsidRPr="00022E1F" w:rsidRDefault="00683843" w:rsidP="00252AE9">
      <w:pPr>
        <w:pBdr>
          <w:top w:val="nil"/>
          <w:left w:val="nil"/>
          <w:bottom w:val="nil"/>
          <w:right w:val="nil"/>
          <w:between w:val="nil"/>
        </w:pBdr>
        <w:jc w:val="both"/>
        <w:rPr>
          <w:rFonts w:eastAsia="Calibri"/>
          <w:b/>
          <w:bCs/>
          <w:sz w:val="22"/>
          <w:szCs w:val="22"/>
        </w:rPr>
      </w:pPr>
      <w:r w:rsidRPr="00022E1F">
        <w:rPr>
          <w:rFonts w:eastAsia="Calibri"/>
          <w:b/>
          <w:bCs/>
          <w:sz w:val="22"/>
          <w:szCs w:val="22"/>
        </w:rPr>
        <w:t>INTERAZIONE HER1-HER2 E RUOLO DI HER2:</w:t>
      </w:r>
    </w:p>
    <w:p w14:paraId="02D987AB" w14:textId="117433EA" w:rsidR="00644821" w:rsidRPr="00022E1F" w:rsidRDefault="00644821" w:rsidP="00252AE9">
      <w:pPr>
        <w:pBdr>
          <w:top w:val="nil"/>
          <w:left w:val="nil"/>
          <w:bottom w:val="nil"/>
          <w:right w:val="nil"/>
          <w:between w:val="nil"/>
        </w:pBdr>
        <w:jc w:val="both"/>
        <w:rPr>
          <w:rFonts w:eastAsia="Calibri"/>
          <w:sz w:val="22"/>
          <w:szCs w:val="22"/>
          <w:u w:val="single"/>
        </w:rPr>
      </w:pPr>
      <w:r w:rsidRPr="00022E1F">
        <w:rPr>
          <w:rFonts w:eastAsia="Calibri"/>
          <w:sz w:val="22"/>
          <w:szCs w:val="22"/>
        </w:rPr>
        <w:t>HER2, anche in condizioni fisiologiche, eterodimerizza con gli altri HER, in particolare con HER1. L’</w:t>
      </w:r>
      <w:r w:rsidRPr="00022E1F">
        <w:rPr>
          <w:rFonts w:eastAsia="Calibri"/>
          <w:b/>
          <w:bCs/>
          <w:sz w:val="22"/>
          <w:szCs w:val="22"/>
        </w:rPr>
        <w:t>eterodimero HER1-HER2</w:t>
      </w:r>
      <w:r w:rsidRPr="00022E1F">
        <w:rPr>
          <w:rFonts w:eastAsia="Calibri"/>
          <w:sz w:val="22"/>
          <w:szCs w:val="22"/>
        </w:rPr>
        <w:t xml:space="preserve"> attiva in maniera molto più potente la cascata trasduzionale intracellulare. Quindi</w:t>
      </w:r>
      <w:r w:rsidR="00683843" w:rsidRPr="00022E1F">
        <w:rPr>
          <w:rFonts w:eastAsia="Calibri"/>
          <w:sz w:val="22"/>
          <w:szCs w:val="22"/>
        </w:rPr>
        <w:t>,</w:t>
      </w:r>
      <w:r w:rsidRPr="00022E1F">
        <w:rPr>
          <w:rFonts w:eastAsia="Calibri"/>
          <w:sz w:val="22"/>
          <w:szCs w:val="22"/>
        </w:rPr>
        <w:t xml:space="preserve"> in una cellula neoplastica, che ha livelli molto alti di HER2, aumenta la possibilità che si formi l’eterodimero HER1-HER2. Ciò dà un vantaggio proliferativo</w:t>
      </w:r>
      <w:r w:rsidR="00683843" w:rsidRPr="00022E1F">
        <w:rPr>
          <w:rFonts w:eastAsia="Calibri"/>
          <w:sz w:val="22"/>
          <w:szCs w:val="22"/>
        </w:rPr>
        <w:t>,</w:t>
      </w:r>
      <w:r w:rsidRPr="00022E1F">
        <w:rPr>
          <w:rFonts w:eastAsia="Calibri"/>
          <w:sz w:val="22"/>
          <w:szCs w:val="22"/>
        </w:rPr>
        <w:t xml:space="preserve"> infatti si ha:  </w:t>
      </w:r>
    </w:p>
    <w:p w14:paraId="6E3655E7" w14:textId="42ACC963" w:rsidR="00644821" w:rsidRPr="00022E1F" w:rsidRDefault="00683843" w:rsidP="00033159">
      <w:pPr>
        <w:numPr>
          <w:ilvl w:val="0"/>
          <w:numId w:val="15"/>
        </w:numPr>
        <w:pBdr>
          <w:top w:val="nil"/>
          <w:left w:val="nil"/>
          <w:bottom w:val="nil"/>
          <w:right w:val="nil"/>
          <w:between w:val="nil"/>
        </w:pBdr>
        <w:jc w:val="both"/>
        <w:rPr>
          <w:rFonts w:eastAsia="Calibri"/>
          <w:sz w:val="22"/>
          <w:szCs w:val="22"/>
        </w:rPr>
      </w:pPr>
      <w:r w:rsidRPr="00022E1F">
        <w:rPr>
          <w:rFonts w:eastAsia="Calibri"/>
          <w:sz w:val="22"/>
          <w:szCs w:val="22"/>
        </w:rPr>
        <w:t>p</w:t>
      </w:r>
      <w:r w:rsidR="00644821" w:rsidRPr="00022E1F">
        <w:rPr>
          <w:rFonts w:eastAsia="Calibri"/>
          <w:sz w:val="22"/>
          <w:szCs w:val="22"/>
        </w:rPr>
        <w:t>otentissima attivazione di Akt e quindi protezione dall’apoptos</w:t>
      </w:r>
      <w:r w:rsidRPr="00022E1F">
        <w:rPr>
          <w:rFonts w:eastAsia="Calibri"/>
          <w:sz w:val="22"/>
          <w:szCs w:val="22"/>
        </w:rPr>
        <w:t>i;</w:t>
      </w:r>
    </w:p>
    <w:p w14:paraId="358A7442" w14:textId="04A2BCB8" w:rsidR="00644821" w:rsidRPr="00022E1F" w:rsidRDefault="00683843" w:rsidP="00033159">
      <w:pPr>
        <w:numPr>
          <w:ilvl w:val="0"/>
          <w:numId w:val="15"/>
        </w:numPr>
        <w:pBdr>
          <w:top w:val="nil"/>
          <w:left w:val="nil"/>
          <w:bottom w:val="nil"/>
          <w:right w:val="nil"/>
          <w:between w:val="nil"/>
        </w:pBdr>
        <w:jc w:val="both"/>
        <w:rPr>
          <w:rFonts w:eastAsia="Calibri"/>
          <w:sz w:val="22"/>
          <w:szCs w:val="22"/>
        </w:rPr>
      </w:pPr>
      <w:r w:rsidRPr="00022E1F">
        <w:rPr>
          <w:rFonts w:eastAsia="Calibri"/>
          <w:sz w:val="22"/>
          <w:szCs w:val="22"/>
        </w:rPr>
        <w:t>i</w:t>
      </w:r>
      <w:r w:rsidR="00644821" w:rsidRPr="00022E1F">
        <w:rPr>
          <w:rFonts w:eastAsia="Calibri"/>
          <w:sz w:val="22"/>
          <w:szCs w:val="22"/>
        </w:rPr>
        <w:t>mportante stimolazione della via delle MAP chinasi</w:t>
      </w:r>
      <w:r w:rsidRPr="00022E1F">
        <w:rPr>
          <w:rFonts w:eastAsia="Calibri"/>
          <w:sz w:val="22"/>
          <w:szCs w:val="22"/>
        </w:rPr>
        <w:t>,</w:t>
      </w:r>
      <w:r w:rsidR="00644821" w:rsidRPr="00022E1F">
        <w:rPr>
          <w:rFonts w:eastAsia="Calibri"/>
          <w:sz w:val="22"/>
          <w:szCs w:val="22"/>
        </w:rPr>
        <w:t xml:space="preserve"> che permette la progressione del ciclo cellulare</w:t>
      </w:r>
      <w:r w:rsidRPr="00022E1F">
        <w:rPr>
          <w:rFonts w:eastAsia="Calibri"/>
          <w:sz w:val="22"/>
          <w:szCs w:val="22"/>
        </w:rPr>
        <w:t>;</w:t>
      </w:r>
    </w:p>
    <w:p w14:paraId="1B9AE3C4" w14:textId="4502D2FD" w:rsidR="00644821" w:rsidRPr="00022E1F" w:rsidRDefault="00683843" w:rsidP="00033159">
      <w:pPr>
        <w:numPr>
          <w:ilvl w:val="0"/>
          <w:numId w:val="15"/>
        </w:numPr>
        <w:pBdr>
          <w:top w:val="nil"/>
          <w:left w:val="nil"/>
          <w:bottom w:val="nil"/>
          <w:right w:val="nil"/>
          <w:between w:val="nil"/>
        </w:pBdr>
        <w:spacing w:after="120"/>
        <w:jc w:val="both"/>
        <w:rPr>
          <w:rFonts w:eastAsia="Calibri"/>
          <w:sz w:val="22"/>
          <w:szCs w:val="22"/>
        </w:rPr>
      </w:pPr>
      <w:r w:rsidRPr="00022E1F">
        <w:rPr>
          <w:rFonts w:eastAsia="Calibri"/>
          <w:sz w:val="22"/>
          <w:szCs w:val="22"/>
        </w:rPr>
        <w:lastRenderedPageBreak/>
        <w:t>i</w:t>
      </w:r>
      <w:r w:rsidR="00644821" w:rsidRPr="00022E1F">
        <w:rPr>
          <w:rFonts w:eastAsia="Calibri"/>
          <w:sz w:val="22"/>
          <w:szCs w:val="22"/>
        </w:rPr>
        <w:t>nduzione dei segnali che portano alla produzione di metallo-proteasi</w:t>
      </w:r>
      <w:r w:rsidRPr="00022E1F">
        <w:rPr>
          <w:rFonts w:eastAsia="Calibri"/>
          <w:sz w:val="22"/>
          <w:szCs w:val="22"/>
        </w:rPr>
        <w:t xml:space="preserve"> </w:t>
      </w:r>
      <w:r w:rsidRPr="00022E1F">
        <w:rPr>
          <w:rFonts w:eastAsia="Calibri"/>
          <w:sz w:val="22"/>
          <w:szCs w:val="22"/>
        </w:rPr>
        <w:sym w:font="Symbol" w:char="F0AE"/>
      </w:r>
      <w:r w:rsidRPr="00022E1F">
        <w:rPr>
          <w:rFonts w:eastAsia="Calibri"/>
          <w:sz w:val="22"/>
          <w:szCs w:val="22"/>
        </w:rPr>
        <w:t xml:space="preserve"> </w:t>
      </w:r>
      <w:r w:rsidR="00644821" w:rsidRPr="00022E1F">
        <w:rPr>
          <w:rFonts w:eastAsia="Calibri"/>
          <w:sz w:val="22"/>
          <w:szCs w:val="22"/>
        </w:rPr>
        <w:t>invasività e metastatizzazione.</w:t>
      </w:r>
    </w:p>
    <w:p w14:paraId="20209D3D" w14:textId="60360E14" w:rsidR="00644821" w:rsidRPr="00022E1F" w:rsidRDefault="00683843" w:rsidP="00683843">
      <w:pPr>
        <w:pBdr>
          <w:top w:val="nil"/>
          <w:left w:val="nil"/>
          <w:bottom w:val="nil"/>
          <w:right w:val="nil"/>
          <w:between w:val="nil"/>
        </w:pBdr>
        <w:spacing w:after="120"/>
        <w:jc w:val="both"/>
        <w:rPr>
          <w:rFonts w:eastAsia="Calibri"/>
          <w:sz w:val="22"/>
          <w:szCs w:val="22"/>
        </w:rPr>
      </w:pPr>
      <w:r w:rsidRPr="00022E1F">
        <w:rPr>
          <w:rFonts w:eastAsia="Calibri"/>
          <w:sz w:val="22"/>
          <w:szCs w:val="22"/>
        </w:rPr>
        <w:t>H</w:t>
      </w:r>
      <w:r w:rsidR="00644821" w:rsidRPr="00022E1F">
        <w:rPr>
          <w:rFonts w:eastAsia="Calibri"/>
          <w:sz w:val="22"/>
          <w:szCs w:val="22"/>
        </w:rPr>
        <w:t xml:space="preserve">ER2 può </w:t>
      </w:r>
      <w:proofErr w:type="spellStart"/>
      <w:r w:rsidR="00644821" w:rsidRPr="00022E1F">
        <w:rPr>
          <w:rFonts w:eastAsia="Calibri"/>
          <w:sz w:val="22"/>
          <w:szCs w:val="22"/>
        </w:rPr>
        <w:t>dimerizzare</w:t>
      </w:r>
      <w:proofErr w:type="spellEnd"/>
      <w:r w:rsidR="00644821" w:rsidRPr="00022E1F">
        <w:rPr>
          <w:rFonts w:eastAsia="Calibri"/>
          <w:sz w:val="22"/>
          <w:szCs w:val="22"/>
        </w:rPr>
        <w:t xml:space="preserve"> anche con HER3 e HER4 ma di queste interazioni si conosce meno.</w:t>
      </w:r>
    </w:p>
    <w:p w14:paraId="442703B1" w14:textId="6719A41C" w:rsidR="00B51514" w:rsidRPr="00022E1F" w:rsidRDefault="00B51514" w:rsidP="00252AE9">
      <w:pPr>
        <w:pBdr>
          <w:top w:val="nil"/>
          <w:left w:val="nil"/>
          <w:bottom w:val="nil"/>
          <w:right w:val="nil"/>
          <w:between w:val="nil"/>
        </w:pBdr>
        <w:jc w:val="both"/>
        <w:rPr>
          <w:rFonts w:eastAsia="Calibri"/>
          <w:b/>
          <w:sz w:val="22"/>
          <w:szCs w:val="22"/>
        </w:rPr>
      </w:pPr>
    </w:p>
    <w:p w14:paraId="564125B6" w14:textId="07AE2B3B" w:rsidR="00683843" w:rsidRPr="00022E1F" w:rsidRDefault="00683843" w:rsidP="00252AE9">
      <w:pPr>
        <w:pBdr>
          <w:top w:val="nil"/>
          <w:left w:val="nil"/>
          <w:bottom w:val="nil"/>
          <w:right w:val="nil"/>
          <w:between w:val="nil"/>
        </w:pBdr>
        <w:jc w:val="both"/>
        <w:rPr>
          <w:rFonts w:eastAsia="Calibri"/>
          <w:b/>
          <w:sz w:val="22"/>
          <w:szCs w:val="22"/>
        </w:rPr>
      </w:pPr>
      <w:r w:rsidRPr="00022E1F">
        <w:rPr>
          <w:rFonts w:eastAsia="Calibri"/>
          <w:b/>
          <w:sz w:val="22"/>
          <w:szCs w:val="22"/>
        </w:rPr>
        <w:t>HER2:</w:t>
      </w:r>
    </w:p>
    <w:p w14:paraId="087583FE" w14:textId="5DB9B3CA" w:rsidR="00741F9F" w:rsidRPr="00022E1F" w:rsidRDefault="00683843" w:rsidP="00683843">
      <w:pPr>
        <w:pBdr>
          <w:top w:val="nil"/>
          <w:left w:val="nil"/>
          <w:bottom w:val="nil"/>
          <w:right w:val="nil"/>
          <w:between w:val="nil"/>
        </w:pBdr>
        <w:spacing w:after="120"/>
        <w:jc w:val="both"/>
        <w:rPr>
          <w:rFonts w:eastAsia="Calibri"/>
          <w:bCs/>
          <w:i/>
          <w:iCs/>
          <w:sz w:val="22"/>
          <w:szCs w:val="22"/>
          <w:u w:val="single"/>
        </w:rPr>
      </w:pPr>
      <w:r w:rsidRPr="00022E1F">
        <w:rPr>
          <w:i/>
          <w:iCs/>
          <w:noProof/>
          <w:sz w:val="22"/>
          <w:szCs w:val="22"/>
        </w:rPr>
        <w:drawing>
          <wp:anchor distT="0" distB="0" distL="114300" distR="114300" simplePos="0" relativeHeight="251682816" behindDoc="0" locked="0" layoutInCell="1" hidden="0" allowOverlap="1" wp14:anchorId="1F7C8639" wp14:editId="34C3885B">
            <wp:simplePos x="0" y="0"/>
            <wp:positionH relativeFrom="margin">
              <wp:posOffset>4029710</wp:posOffset>
            </wp:positionH>
            <wp:positionV relativeFrom="paragraph">
              <wp:posOffset>50800</wp:posOffset>
            </wp:positionV>
            <wp:extent cx="2070100" cy="1108075"/>
            <wp:effectExtent l="0" t="0" r="0" b="0"/>
            <wp:wrapSquare wrapText="bothSides" distT="0" distB="0" distL="114300" distR="114300"/>
            <wp:docPr id="8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2070100" cy="1108075"/>
                    </a:xfrm>
                    <a:prstGeom prst="rect">
                      <a:avLst/>
                    </a:prstGeom>
                    <a:ln/>
                  </pic:spPr>
                </pic:pic>
              </a:graphicData>
            </a:graphic>
            <wp14:sizeRelH relativeFrom="margin">
              <wp14:pctWidth>0</wp14:pctWidth>
            </wp14:sizeRelH>
            <wp14:sizeRelV relativeFrom="margin">
              <wp14:pctHeight>0</wp14:pctHeight>
            </wp14:sizeRelV>
          </wp:anchor>
        </w:drawing>
      </w:r>
      <w:r w:rsidRPr="00022E1F">
        <w:rPr>
          <w:rFonts w:eastAsia="Calibri"/>
          <w:bCs/>
          <w:i/>
          <w:iCs/>
          <w:sz w:val="22"/>
          <w:szCs w:val="22"/>
          <w:u w:val="single"/>
        </w:rPr>
        <w:t>ESPERIMENTO IN CELLULE MCF-7</w:t>
      </w:r>
      <w:r w:rsidRPr="00022E1F">
        <w:rPr>
          <w:rFonts w:eastAsia="Calibri"/>
          <w:bCs/>
          <w:i/>
          <w:iCs/>
          <w:sz w:val="22"/>
          <w:szCs w:val="22"/>
        </w:rPr>
        <w:t>:</w:t>
      </w:r>
      <w:r w:rsidR="00741F9F" w:rsidRPr="00022E1F">
        <w:rPr>
          <w:rFonts w:eastAsia="Calibri"/>
          <w:i/>
          <w:iCs/>
          <w:sz w:val="22"/>
          <w:szCs w:val="22"/>
        </w:rPr>
        <w:t xml:space="preserve">MCF-7 è un tipo di cellula di mammella (fibroadenoma) che </w:t>
      </w:r>
      <w:r w:rsidR="00741F9F" w:rsidRPr="00022E1F">
        <w:rPr>
          <w:rFonts w:eastAsia="Calibri"/>
          <w:i/>
          <w:iCs/>
          <w:sz w:val="22"/>
          <w:szCs w:val="22"/>
          <w:u w:val="single"/>
        </w:rPr>
        <w:t>non esprime HER2</w:t>
      </w:r>
      <w:r w:rsidR="00741F9F" w:rsidRPr="00022E1F">
        <w:rPr>
          <w:rFonts w:eastAsia="Calibri"/>
          <w:i/>
          <w:iCs/>
          <w:sz w:val="22"/>
          <w:szCs w:val="22"/>
        </w:rPr>
        <w:t>. Se si trasfetta questa cellula con un gene di HER2</w:t>
      </w:r>
      <w:r w:rsidRPr="00022E1F">
        <w:rPr>
          <w:rFonts w:eastAsia="Calibri"/>
          <w:i/>
          <w:iCs/>
          <w:sz w:val="22"/>
          <w:szCs w:val="22"/>
        </w:rPr>
        <w:t>,</w:t>
      </w:r>
      <w:r w:rsidR="00741F9F" w:rsidRPr="00022E1F">
        <w:rPr>
          <w:rFonts w:eastAsia="Calibri"/>
          <w:i/>
          <w:iCs/>
          <w:sz w:val="22"/>
          <w:szCs w:val="22"/>
        </w:rPr>
        <w:t xml:space="preserve"> in modo che sia </w:t>
      </w:r>
      <w:proofErr w:type="spellStart"/>
      <w:r w:rsidR="00741F9F" w:rsidRPr="00022E1F">
        <w:rPr>
          <w:rFonts w:eastAsia="Calibri"/>
          <w:i/>
          <w:iCs/>
          <w:sz w:val="22"/>
          <w:szCs w:val="22"/>
        </w:rPr>
        <w:t>overespresso</w:t>
      </w:r>
      <w:proofErr w:type="spellEnd"/>
      <w:r w:rsidR="00741F9F" w:rsidRPr="00022E1F">
        <w:rPr>
          <w:rFonts w:eastAsia="Calibri"/>
          <w:i/>
          <w:iCs/>
          <w:sz w:val="22"/>
          <w:szCs w:val="22"/>
        </w:rPr>
        <w:t xml:space="preserve"> artificialmente</w:t>
      </w:r>
      <w:r w:rsidRPr="00022E1F">
        <w:rPr>
          <w:rFonts w:eastAsia="Calibri"/>
          <w:i/>
          <w:iCs/>
          <w:sz w:val="22"/>
          <w:szCs w:val="22"/>
        </w:rPr>
        <w:t xml:space="preserve">, </w:t>
      </w:r>
      <w:r w:rsidR="00741F9F" w:rsidRPr="00022E1F">
        <w:rPr>
          <w:rFonts w:eastAsia="Calibri"/>
          <w:i/>
          <w:iCs/>
          <w:sz w:val="22"/>
          <w:szCs w:val="22"/>
        </w:rPr>
        <w:t xml:space="preserve">aumenta la sintesi del DNA e quindi la crescita delle cellule e aumenta il potenziale metastatico. </w:t>
      </w:r>
    </w:p>
    <w:p w14:paraId="1F555D13" w14:textId="5DBA5379" w:rsidR="00741F9F"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HER2 è over-espresso in molti carcinomi della mammella (tumore primario) e in una buona percentuale delle metastasi a distanza dei carcinomi della mammella. Inoltre, più HER2 è presente, più è alto il rischio di carcinomi linfonodali. Perciò, HER2 è diventato un bersaglio di terapia. </w:t>
      </w:r>
    </w:p>
    <w:p w14:paraId="28E0656A" w14:textId="7DA65D84" w:rsidR="00741F9F"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Nei tumori con HER2 di solito non sono espressi i recettori per ormoni steroidei, estrogeni e progesterone e i livelli di HER2 sono alti in particolare nei tumori in donne giovani.</w:t>
      </w:r>
    </w:p>
    <w:p w14:paraId="543BB7A3" w14:textId="6E3C6B86" w:rsidR="00741F9F" w:rsidRPr="00022E1F" w:rsidRDefault="00741F9F" w:rsidP="00683843">
      <w:pPr>
        <w:pBdr>
          <w:top w:val="nil"/>
          <w:left w:val="nil"/>
          <w:bottom w:val="nil"/>
          <w:right w:val="nil"/>
          <w:between w:val="nil"/>
        </w:pBdr>
        <w:spacing w:after="120"/>
        <w:jc w:val="both"/>
        <w:rPr>
          <w:rFonts w:eastAsia="Calibri"/>
          <w:sz w:val="22"/>
          <w:szCs w:val="22"/>
        </w:rPr>
      </w:pPr>
      <w:r w:rsidRPr="00022E1F">
        <w:rPr>
          <w:rFonts w:eastAsia="Calibri"/>
          <w:sz w:val="22"/>
          <w:szCs w:val="22"/>
        </w:rPr>
        <w:t>HER2</w:t>
      </w:r>
      <w:r w:rsidR="00683843" w:rsidRPr="00022E1F">
        <w:rPr>
          <w:rFonts w:eastAsia="Calibri"/>
          <w:sz w:val="22"/>
          <w:szCs w:val="22"/>
        </w:rPr>
        <w:t>,</w:t>
      </w:r>
      <w:r w:rsidRPr="00022E1F">
        <w:rPr>
          <w:rFonts w:eastAsia="Calibri"/>
          <w:sz w:val="22"/>
          <w:szCs w:val="22"/>
        </w:rPr>
        <w:t xml:space="preserve"> inoltre</w:t>
      </w:r>
      <w:r w:rsidR="00683843" w:rsidRPr="00022E1F">
        <w:rPr>
          <w:rFonts w:eastAsia="Calibri"/>
          <w:sz w:val="22"/>
          <w:szCs w:val="22"/>
        </w:rPr>
        <w:t>,</w:t>
      </w:r>
      <w:r w:rsidRPr="00022E1F">
        <w:rPr>
          <w:rFonts w:eastAsia="Calibri"/>
          <w:sz w:val="22"/>
          <w:szCs w:val="22"/>
        </w:rPr>
        <w:t xml:space="preserve"> </w:t>
      </w:r>
      <w:r w:rsidR="00683843" w:rsidRPr="00022E1F">
        <w:rPr>
          <w:rFonts w:eastAsia="Calibri"/>
          <w:sz w:val="22"/>
          <w:szCs w:val="22"/>
        </w:rPr>
        <w:t>è</w:t>
      </w:r>
      <w:r w:rsidRPr="00022E1F">
        <w:rPr>
          <w:rFonts w:eastAsia="Calibri"/>
          <w:sz w:val="22"/>
          <w:szCs w:val="22"/>
        </w:rPr>
        <w:t xml:space="preserve"> over espresso  nei carcinomi della mammella ma anche nei carcinomi dell’ovaio e delle ghiandole salivari.</w:t>
      </w:r>
    </w:p>
    <w:p w14:paraId="1BF1BABA" w14:textId="77777777" w:rsidR="00683843" w:rsidRPr="00022E1F" w:rsidRDefault="00683843" w:rsidP="00252AE9">
      <w:pPr>
        <w:pBdr>
          <w:top w:val="nil"/>
          <w:left w:val="nil"/>
          <w:bottom w:val="nil"/>
          <w:right w:val="nil"/>
          <w:between w:val="nil"/>
        </w:pBdr>
        <w:jc w:val="both"/>
        <w:rPr>
          <w:rFonts w:eastAsia="Calibri"/>
          <w:sz w:val="22"/>
          <w:szCs w:val="22"/>
        </w:rPr>
      </w:pPr>
      <w:r w:rsidRPr="00022E1F">
        <w:rPr>
          <w:b/>
          <w:noProof/>
          <w:sz w:val="22"/>
          <w:szCs w:val="22"/>
        </w:rPr>
        <w:drawing>
          <wp:anchor distT="0" distB="0" distL="114300" distR="114300" simplePos="0" relativeHeight="251683840" behindDoc="0" locked="0" layoutInCell="1" hidden="0" allowOverlap="1" wp14:anchorId="3E337066" wp14:editId="63A5E483">
            <wp:simplePos x="0" y="0"/>
            <wp:positionH relativeFrom="margin">
              <wp:posOffset>4110355</wp:posOffset>
            </wp:positionH>
            <wp:positionV relativeFrom="paragraph">
              <wp:posOffset>22225</wp:posOffset>
            </wp:positionV>
            <wp:extent cx="2005965" cy="970915"/>
            <wp:effectExtent l="0" t="0" r="635" b="0"/>
            <wp:wrapSquare wrapText="bothSides" distT="0" distB="0" distL="114300" distR="114300"/>
            <wp:docPr id="7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2005965" cy="970915"/>
                    </a:xfrm>
                    <a:prstGeom prst="rect">
                      <a:avLst/>
                    </a:prstGeom>
                    <a:ln/>
                  </pic:spPr>
                </pic:pic>
              </a:graphicData>
            </a:graphic>
            <wp14:sizeRelH relativeFrom="margin">
              <wp14:pctWidth>0</wp14:pctWidth>
            </wp14:sizeRelH>
            <wp14:sizeRelV relativeFrom="margin">
              <wp14:pctHeight>0</wp14:pctHeight>
            </wp14:sizeRelV>
          </wp:anchor>
        </w:drawing>
      </w:r>
      <w:r w:rsidR="00741F9F" w:rsidRPr="00022E1F">
        <w:rPr>
          <w:rFonts w:eastAsia="Calibri"/>
          <w:b/>
          <w:sz w:val="22"/>
          <w:szCs w:val="22"/>
        </w:rPr>
        <w:t xml:space="preserve">Trastuzumab </w:t>
      </w:r>
      <w:r w:rsidR="00741F9F" w:rsidRPr="00022E1F">
        <w:rPr>
          <w:rFonts w:eastAsia="Calibri"/>
          <w:bCs/>
          <w:sz w:val="22"/>
          <w:szCs w:val="22"/>
        </w:rPr>
        <w:t>(</w:t>
      </w:r>
      <w:r w:rsidRPr="00022E1F">
        <w:rPr>
          <w:rFonts w:eastAsia="Calibri"/>
          <w:bCs/>
          <w:sz w:val="22"/>
          <w:szCs w:val="22"/>
        </w:rPr>
        <w:t>“</w:t>
      </w:r>
      <w:proofErr w:type="spellStart"/>
      <w:r w:rsidRPr="00022E1F">
        <w:rPr>
          <w:rFonts w:eastAsia="Calibri"/>
          <w:bCs/>
          <w:sz w:val="22"/>
          <w:szCs w:val="22"/>
        </w:rPr>
        <w:t>H</w:t>
      </w:r>
      <w:r w:rsidR="00741F9F" w:rsidRPr="00022E1F">
        <w:rPr>
          <w:rFonts w:eastAsia="Calibri"/>
          <w:bCs/>
          <w:sz w:val="22"/>
          <w:szCs w:val="22"/>
        </w:rPr>
        <w:t>erceptin</w:t>
      </w:r>
      <w:proofErr w:type="spellEnd"/>
      <w:r w:rsidRPr="00022E1F">
        <w:rPr>
          <w:rFonts w:eastAsia="Calibri"/>
          <w:bCs/>
          <w:sz w:val="22"/>
          <w:szCs w:val="22"/>
        </w:rPr>
        <w:t>”</w:t>
      </w:r>
      <w:r w:rsidR="00741F9F" w:rsidRPr="00022E1F">
        <w:rPr>
          <w:rFonts w:eastAsia="Calibri"/>
          <w:bCs/>
          <w:sz w:val="22"/>
          <w:szCs w:val="22"/>
        </w:rPr>
        <w:t xml:space="preserve">) </w:t>
      </w:r>
      <w:r w:rsidR="00741F9F" w:rsidRPr="00022E1F">
        <w:rPr>
          <w:rFonts w:eastAsia="Calibri"/>
          <w:sz w:val="22"/>
          <w:szCs w:val="22"/>
        </w:rPr>
        <w:t xml:space="preserve">è un anticorpo che è in un ampio utilizzo (dal 2005 anche in Italia) nella terapia dei carcinomi della mammella HER positivi, cioè quelli che amplificano l'espressione di HER2. </w:t>
      </w:r>
    </w:p>
    <w:p w14:paraId="40E812DB" w14:textId="4B36ECF6" w:rsidR="00741F9F" w:rsidRPr="00022E1F" w:rsidRDefault="00741F9F" w:rsidP="00683843">
      <w:pPr>
        <w:pBdr>
          <w:top w:val="nil"/>
          <w:left w:val="nil"/>
          <w:bottom w:val="nil"/>
          <w:right w:val="nil"/>
          <w:between w:val="nil"/>
        </w:pBdr>
        <w:spacing w:after="120"/>
        <w:jc w:val="both"/>
        <w:rPr>
          <w:rFonts w:eastAsia="Calibri"/>
          <w:i/>
          <w:iCs/>
          <w:sz w:val="22"/>
          <w:szCs w:val="22"/>
        </w:rPr>
      </w:pPr>
      <w:r w:rsidRPr="00022E1F">
        <w:rPr>
          <w:rFonts w:eastAsia="Calibri"/>
          <w:sz w:val="22"/>
          <w:szCs w:val="22"/>
        </w:rPr>
        <w:t>Si tratta di un anticorpo monoclonale umanizzato che colpisce la regione extracellulare di HER2</w:t>
      </w:r>
      <w:r w:rsidR="00683843" w:rsidRPr="00022E1F">
        <w:rPr>
          <w:rFonts w:eastAsia="Calibri"/>
          <w:sz w:val="22"/>
          <w:szCs w:val="22"/>
        </w:rPr>
        <w:t>,</w:t>
      </w:r>
      <w:r w:rsidRPr="00022E1F">
        <w:rPr>
          <w:rFonts w:eastAsia="Calibri"/>
          <w:sz w:val="22"/>
          <w:szCs w:val="22"/>
        </w:rPr>
        <w:t xml:space="preserve"> bloccandolo</w:t>
      </w:r>
      <w:r w:rsidR="00683843" w:rsidRPr="00022E1F">
        <w:rPr>
          <w:rFonts w:eastAsia="Calibri"/>
          <w:sz w:val="22"/>
          <w:szCs w:val="22"/>
        </w:rPr>
        <w:t xml:space="preserve">. </w:t>
      </w:r>
      <w:r w:rsidR="00683843" w:rsidRPr="00022E1F">
        <w:rPr>
          <w:rFonts w:eastAsia="Calibri"/>
          <w:i/>
          <w:iCs/>
          <w:sz w:val="22"/>
          <w:szCs w:val="22"/>
        </w:rPr>
        <w:t>[V</w:t>
      </w:r>
      <w:r w:rsidRPr="00022E1F">
        <w:rPr>
          <w:rFonts w:eastAsia="Calibri"/>
          <w:i/>
          <w:iCs/>
          <w:sz w:val="22"/>
          <w:szCs w:val="22"/>
        </w:rPr>
        <w:t>engono sviluppati anche farmaci per bloccare la cascata intracellulare, il segnale trasdotto</w:t>
      </w:r>
      <w:r w:rsidR="00683843" w:rsidRPr="00022E1F">
        <w:rPr>
          <w:rFonts w:eastAsia="Calibri"/>
          <w:i/>
          <w:iCs/>
          <w:sz w:val="22"/>
          <w:szCs w:val="22"/>
        </w:rPr>
        <w:t>.]</w:t>
      </w:r>
    </w:p>
    <w:p w14:paraId="79D7CFC5" w14:textId="7F3F2D21" w:rsidR="00741F9F" w:rsidRPr="00022E1F" w:rsidRDefault="00683843" w:rsidP="00252AE9">
      <w:pPr>
        <w:pBdr>
          <w:top w:val="nil"/>
          <w:left w:val="nil"/>
          <w:bottom w:val="nil"/>
          <w:right w:val="nil"/>
          <w:between w:val="nil"/>
        </w:pBdr>
        <w:jc w:val="both"/>
        <w:rPr>
          <w:rFonts w:eastAsia="Calibri"/>
          <w:sz w:val="22"/>
          <w:szCs w:val="22"/>
        </w:rPr>
      </w:pPr>
      <w:r w:rsidRPr="00022E1F">
        <w:rPr>
          <w:noProof/>
          <w:sz w:val="22"/>
          <w:szCs w:val="22"/>
        </w:rPr>
        <w:drawing>
          <wp:anchor distT="0" distB="0" distL="114300" distR="114300" simplePos="0" relativeHeight="251684864" behindDoc="0" locked="0" layoutInCell="1" hidden="0" allowOverlap="1" wp14:anchorId="7E7E4FC7" wp14:editId="79BC1F3B">
            <wp:simplePos x="0" y="0"/>
            <wp:positionH relativeFrom="margin">
              <wp:posOffset>3155950</wp:posOffset>
            </wp:positionH>
            <wp:positionV relativeFrom="paragraph">
              <wp:posOffset>55245</wp:posOffset>
            </wp:positionV>
            <wp:extent cx="2968625" cy="1650365"/>
            <wp:effectExtent l="0" t="0" r="3175" b="635"/>
            <wp:wrapSquare wrapText="bothSides" distT="0" distB="0" distL="114300" distR="114300"/>
            <wp:docPr id="10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3"/>
                    <a:srcRect/>
                    <a:stretch>
                      <a:fillRect/>
                    </a:stretch>
                  </pic:blipFill>
                  <pic:spPr>
                    <a:xfrm>
                      <a:off x="0" y="0"/>
                      <a:ext cx="2968625" cy="1650365"/>
                    </a:xfrm>
                    <a:prstGeom prst="rect">
                      <a:avLst/>
                    </a:prstGeom>
                    <a:ln/>
                  </pic:spPr>
                </pic:pic>
              </a:graphicData>
            </a:graphic>
            <wp14:sizeRelH relativeFrom="margin">
              <wp14:pctWidth>0</wp14:pctWidth>
            </wp14:sizeRelH>
            <wp14:sizeRelV relativeFrom="margin">
              <wp14:pctHeight>0</wp14:pctHeight>
            </wp14:sizeRelV>
          </wp:anchor>
        </w:drawing>
      </w:r>
      <w:r w:rsidR="00741F9F" w:rsidRPr="00022E1F">
        <w:rPr>
          <w:rFonts w:eastAsia="Calibri"/>
          <w:sz w:val="22"/>
          <w:szCs w:val="22"/>
        </w:rPr>
        <w:t xml:space="preserve">HER2 è talmente importante che è sempre studiato quando ci sono i carcinomi della mammella. In qualunque referto istopatologico da carcinoma della mammella viene fatta sia un’indagine immunoistochimica sia mediante Fish (studi genetici). </w:t>
      </w:r>
    </w:p>
    <w:p w14:paraId="674AAAE8" w14:textId="6ABEBD17" w:rsidR="00741F9F" w:rsidRPr="00022E1F" w:rsidRDefault="00741F9F" w:rsidP="00252AE9">
      <w:pPr>
        <w:pBdr>
          <w:top w:val="nil"/>
          <w:left w:val="nil"/>
          <w:bottom w:val="nil"/>
          <w:right w:val="nil"/>
          <w:between w:val="nil"/>
        </w:pBdr>
        <w:jc w:val="both"/>
        <w:rPr>
          <w:rFonts w:eastAsia="Calibri"/>
          <w:i/>
          <w:sz w:val="22"/>
          <w:szCs w:val="22"/>
        </w:rPr>
      </w:pPr>
      <w:r w:rsidRPr="00022E1F">
        <w:rPr>
          <w:rFonts w:eastAsia="Calibri"/>
          <w:i/>
          <w:sz w:val="22"/>
          <w:szCs w:val="22"/>
        </w:rPr>
        <w:t xml:space="preserve">Immunoistochimica: </w:t>
      </w:r>
      <w:r w:rsidR="00683843" w:rsidRPr="00022E1F">
        <w:rPr>
          <w:rFonts w:eastAsia="Calibri"/>
          <w:i/>
          <w:sz w:val="22"/>
          <w:szCs w:val="22"/>
        </w:rPr>
        <w:t>n</w:t>
      </w:r>
      <w:r w:rsidRPr="00022E1F">
        <w:rPr>
          <w:rFonts w:eastAsia="Calibri"/>
          <w:i/>
          <w:sz w:val="22"/>
          <w:szCs w:val="22"/>
        </w:rPr>
        <w:t>ell’im</w:t>
      </w:r>
      <w:r w:rsidR="00683843" w:rsidRPr="00022E1F">
        <w:rPr>
          <w:rFonts w:eastAsia="Calibri"/>
          <w:i/>
          <w:sz w:val="22"/>
          <w:szCs w:val="22"/>
        </w:rPr>
        <w:t>magine</w:t>
      </w:r>
      <w:r w:rsidRPr="00022E1F">
        <w:rPr>
          <w:rFonts w:eastAsia="Calibri"/>
          <w:i/>
          <w:sz w:val="22"/>
          <w:szCs w:val="22"/>
        </w:rPr>
        <w:t xml:space="preserve"> più a destra si nota un carcinoma che è molto positivo per l'espressione di HER2.</w:t>
      </w:r>
    </w:p>
    <w:p w14:paraId="368B6750" w14:textId="1CD4B6F2" w:rsidR="00741F9F" w:rsidRPr="00022E1F" w:rsidRDefault="00741F9F" w:rsidP="00683843">
      <w:pPr>
        <w:pBdr>
          <w:top w:val="nil"/>
          <w:left w:val="nil"/>
          <w:bottom w:val="nil"/>
          <w:right w:val="nil"/>
          <w:between w:val="nil"/>
        </w:pBdr>
        <w:spacing w:after="120"/>
        <w:jc w:val="both"/>
        <w:rPr>
          <w:rFonts w:eastAsia="Calibri"/>
          <w:i/>
          <w:sz w:val="22"/>
          <w:szCs w:val="22"/>
        </w:rPr>
      </w:pPr>
      <w:r w:rsidRPr="00022E1F">
        <w:rPr>
          <w:rFonts w:eastAsia="Calibri"/>
          <w:i/>
          <w:sz w:val="22"/>
          <w:szCs w:val="22"/>
        </w:rPr>
        <w:t xml:space="preserve">Fish: nelle prime 2 </w:t>
      </w:r>
      <w:r w:rsidR="00683843" w:rsidRPr="00022E1F">
        <w:rPr>
          <w:rFonts w:eastAsia="Calibri"/>
          <w:i/>
          <w:sz w:val="22"/>
          <w:szCs w:val="22"/>
        </w:rPr>
        <w:t>immagini</w:t>
      </w:r>
      <w:r w:rsidRPr="00022E1F">
        <w:rPr>
          <w:rFonts w:eastAsia="Calibri"/>
          <w:i/>
          <w:sz w:val="22"/>
          <w:szCs w:val="22"/>
        </w:rPr>
        <w:t xml:space="preserve"> a sinistra ci sono solo 2 copie (questa condizione è normale), nelle altre 2 </w:t>
      </w:r>
      <w:r w:rsidR="00683843" w:rsidRPr="00022E1F">
        <w:rPr>
          <w:rFonts w:eastAsia="Calibri"/>
          <w:i/>
          <w:sz w:val="22"/>
          <w:szCs w:val="22"/>
        </w:rPr>
        <w:t>immagini</w:t>
      </w:r>
      <w:r w:rsidRPr="00022E1F">
        <w:rPr>
          <w:rFonts w:eastAsia="Calibri"/>
          <w:i/>
          <w:sz w:val="22"/>
          <w:szCs w:val="22"/>
        </w:rPr>
        <w:t xml:space="preserve"> si notano i double minutes di HER2.</w:t>
      </w:r>
    </w:p>
    <w:p w14:paraId="6DC4864C" w14:textId="5095548C" w:rsidR="00C040BD" w:rsidRPr="00022E1F" w:rsidRDefault="00C040BD" w:rsidP="00252AE9">
      <w:pPr>
        <w:pBdr>
          <w:top w:val="nil"/>
          <w:left w:val="nil"/>
          <w:bottom w:val="nil"/>
          <w:right w:val="nil"/>
          <w:between w:val="nil"/>
        </w:pBdr>
        <w:jc w:val="both"/>
        <w:rPr>
          <w:rFonts w:eastAsia="Calibri"/>
          <w:b/>
          <w:i/>
          <w:sz w:val="22"/>
          <w:szCs w:val="22"/>
        </w:rPr>
      </w:pPr>
    </w:p>
    <w:p w14:paraId="23698C84" w14:textId="6FF6C22A" w:rsidR="00741F9F" w:rsidRPr="00022E1F" w:rsidRDefault="00683843" w:rsidP="00252AE9">
      <w:pPr>
        <w:pBdr>
          <w:top w:val="nil"/>
          <w:left w:val="nil"/>
          <w:bottom w:val="nil"/>
          <w:right w:val="nil"/>
          <w:between w:val="nil"/>
        </w:pBdr>
        <w:jc w:val="both"/>
        <w:rPr>
          <w:rFonts w:eastAsia="Calibri"/>
          <w:sz w:val="22"/>
          <w:szCs w:val="22"/>
        </w:rPr>
      </w:pPr>
      <w:r w:rsidRPr="00022E1F">
        <w:rPr>
          <w:i/>
          <w:iCs/>
          <w:noProof/>
          <w:sz w:val="22"/>
          <w:szCs w:val="22"/>
        </w:rPr>
        <w:drawing>
          <wp:anchor distT="0" distB="0" distL="114300" distR="114300" simplePos="0" relativeHeight="251685888" behindDoc="0" locked="0" layoutInCell="1" hidden="0" allowOverlap="1" wp14:anchorId="574DAB66" wp14:editId="07081050">
            <wp:simplePos x="0" y="0"/>
            <wp:positionH relativeFrom="column">
              <wp:posOffset>2803053</wp:posOffset>
            </wp:positionH>
            <wp:positionV relativeFrom="paragraph">
              <wp:posOffset>168910</wp:posOffset>
            </wp:positionV>
            <wp:extent cx="3329305" cy="2600960"/>
            <wp:effectExtent l="12700" t="12700" r="10795" b="15240"/>
            <wp:wrapSquare wrapText="bothSides" distT="0" distB="0" distL="114300" distR="114300"/>
            <wp:docPr id="108" name="image34.pn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108" name="image34.png" descr="Une image contenant texte&#10;&#10;Description générée automatiquement"/>
                    <pic:cNvPicPr preferRelativeResize="0"/>
                  </pic:nvPicPr>
                  <pic:blipFill>
                    <a:blip r:embed="rId34"/>
                    <a:srcRect/>
                    <a:stretch>
                      <a:fillRect/>
                    </a:stretch>
                  </pic:blipFill>
                  <pic:spPr>
                    <a:xfrm>
                      <a:off x="0" y="0"/>
                      <a:ext cx="3329305" cy="26009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22E1F">
        <w:rPr>
          <w:rFonts w:eastAsia="Calibri"/>
          <w:b/>
          <w:i/>
          <w:sz w:val="22"/>
          <w:szCs w:val="22"/>
        </w:rPr>
        <w:t>ESEMPIO: r</w:t>
      </w:r>
      <w:r w:rsidR="00741F9F" w:rsidRPr="00022E1F">
        <w:rPr>
          <w:rFonts w:eastAsia="Calibri"/>
          <w:b/>
          <w:i/>
          <w:sz w:val="22"/>
          <w:szCs w:val="22"/>
        </w:rPr>
        <w:t>eferto istologico di un carcinoma infiltrante duttale (carcinoma della mammella)</w:t>
      </w:r>
    </w:p>
    <w:p w14:paraId="23405975" w14:textId="5B90A3CE" w:rsidR="00741F9F" w:rsidRPr="00022E1F" w:rsidRDefault="00741F9F" w:rsidP="00252AE9">
      <w:pPr>
        <w:pBdr>
          <w:top w:val="nil"/>
          <w:left w:val="nil"/>
          <w:bottom w:val="nil"/>
          <w:right w:val="nil"/>
          <w:between w:val="nil"/>
        </w:pBdr>
        <w:jc w:val="both"/>
        <w:rPr>
          <w:rFonts w:eastAsia="Calibri"/>
          <w:i/>
          <w:iCs/>
          <w:sz w:val="22"/>
          <w:szCs w:val="22"/>
        </w:rPr>
      </w:pPr>
      <w:r w:rsidRPr="00022E1F">
        <w:rPr>
          <w:rFonts w:eastAsia="Calibri"/>
          <w:i/>
          <w:iCs/>
          <w:sz w:val="22"/>
          <w:szCs w:val="22"/>
        </w:rPr>
        <w:t xml:space="preserve">Viene fatto il </w:t>
      </w:r>
      <w:proofErr w:type="spellStart"/>
      <w:r w:rsidRPr="00022E1F">
        <w:rPr>
          <w:rFonts w:eastAsia="Calibri"/>
          <w:i/>
          <w:iCs/>
          <w:sz w:val="22"/>
          <w:szCs w:val="22"/>
          <w:u w:val="single"/>
        </w:rPr>
        <w:t>grading</w:t>
      </w:r>
      <w:proofErr w:type="spellEnd"/>
      <w:r w:rsidRPr="00022E1F">
        <w:rPr>
          <w:rFonts w:eastAsia="Calibri"/>
          <w:i/>
          <w:iCs/>
          <w:sz w:val="22"/>
          <w:szCs w:val="22"/>
        </w:rPr>
        <w:t xml:space="preserve"> mediante varie tecniche</w:t>
      </w:r>
      <w:r w:rsidR="00683843" w:rsidRPr="00022E1F">
        <w:rPr>
          <w:rFonts w:eastAsia="Calibri"/>
          <w:i/>
          <w:iCs/>
          <w:sz w:val="22"/>
          <w:szCs w:val="22"/>
        </w:rPr>
        <w:t xml:space="preserve">, </w:t>
      </w:r>
      <w:r w:rsidRPr="00022E1F">
        <w:rPr>
          <w:rFonts w:eastAsia="Calibri"/>
          <w:i/>
          <w:iCs/>
          <w:sz w:val="22"/>
          <w:szCs w:val="22"/>
        </w:rPr>
        <w:t>fra cui TNM</w:t>
      </w:r>
      <w:r w:rsidR="00683843" w:rsidRPr="00022E1F">
        <w:rPr>
          <w:rFonts w:eastAsia="Calibri"/>
          <w:i/>
          <w:iCs/>
          <w:sz w:val="22"/>
          <w:szCs w:val="22"/>
        </w:rPr>
        <w:t>:</w:t>
      </w:r>
      <w:r w:rsidRPr="00022E1F">
        <w:rPr>
          <w:rFonts w:eastAsia="Calibri"/>
          <w:i/>
          <w:iCs/>
          <w:sz w:val="22"/>
          <w:szCs w:val="22"/>
        </w:rPr>
        <w:t xml:space="preserve"> viene valutata la presenza di interessamento linfonodale ed eventualmente lesioni a distanza.</w:t>
      </w:r>
    </w:p>
    <w:p w14:paraId="76B49C24" w14:textId="04132747" w:rsidR="00741F9F" w:rsidRPr="00022E1F" w:rsidRDefault="00741F9F" w:rsidP="00252AE9">
      <w:pPr>
        <w:pBdr>
          <w:top w:val="nil"/>
          <w:left w:val="nil"/>
          <w:bottom w:val="nil"/>
          <w:right w:val="nil"/>
          <w:between w:val="nil"/>
        </w:pBdr>
        <w:jc w:val="both"/>
        <w:rPr>
          <w:rFonts w:eastAsia="Calibri"/>
          <w:i/>
          <w:iCs/>
          <w:sz w:val="22"/>
          <w:szCs w:val="22"/>
        </w:rPr>
      </w:pPr>
      <w:r w:rsidRPr="00022E1F">
        <w:rPr>
          <w:rFonts w:eastAsia="Calibri"/>
          <w:i/>
          <w:iCs/>
          <w:sz w:val="22"/>
          <w:szCs w:val="22"/>
        </w:rPr>
        <w:t xml:space="preserve">Questo carcinoma della mammella è stato classificato come T1N1M0: T1 perché il tumore é intorno al centimetro, N1 perché c’é un’invasione linfatica. Non ci sono metastasi evidenti, però potrebbero esserci micro-metastasi dormienti che non sono evidenti. </w:t>
      </w:r>
    </w:p>
    <w:p w14:paraId="09D70B97" w14:textId="35083D32" w:rsidR="00741F9F" w:rsidRPr="00022E1F" w:rsidRDefault="00741F9F" w:rsidP="00252AE9">
      <w:pPr>
        <w:pBdr>
          <w:top w:val="nil"/>
          <w:left w:val="nil"/>
          <w:bottom w:val="nil"/>
          <w:right w:val="nil"/>
          <w:between w:val="nil"/>
        </w:pBdr>
        <w:jc w:val="both"/>
        <w:rPr>
          <w:rFonts w:eastAsia="Calibri"/>
          <w:i/>
          <w:iCs/>
          <w:sz w:val="22"/>
          <w:szCs w:val="22"/>
        </w:rPr>
      </w:pPr>
      <w:r w:rsidRPr="00022E1F">
        <w:rPr>
          <w:rFonts w:eastAsia="Calibri"/>
          <w:i/>
          <w:iCs/>
          <w:sz w:val="22"/>
          <w:szCs w:val="22"/>
        </w:rPr>
        <w:t xml:space="preserve">Si controlla poi la </w:t>
      </w:r>
      <w:r w:rsidRPr="00022E1F">
        <w:rPr>
          <w:rFonts w:eastAsia="Calibri"/>
          <w:i/>
          <w:iCs/>
          <w:sz w:val="22"/>
          <w:szCs w:val="22"/>
          <w:u w:val="single"/>
        </w:rPr>
        <w:t>presenza dei recettori degli estrogeni e del progesterone</w:t>
      </w:r>
      <w:r w:rsidR="00683843" w:rsidRPr="00022E1F">
        <w:rPr>
          <w:rFonts w:eastAsia="Calibri"/>
          <w:i/>
          <w:iCs/>
          <w:sz w:val="22"/>
          <w:szCs w:val="22"/>
        </w:rPr>
        <w:t xml:space="preserve">: </w:t>
      </w:r>
      <w:r w:rsidRPr="00022E1F">
        <w:rPr>
          <w:rFonts w:eastAsia="Calibri"/>
          <w:i/>
          <w:iCs/>
          <w:sz w:val="22"/>
          <w:szCs w:val="22"/>
        </w:rPr>
        <w:t xml:space="preserve">i recettori ormonali sono positivi. </w:t>
      </w:r>
    </w:p>
    <w:p w14:paraId="19E452BC" w14:textId="77777777" w:rsidR="00741F9F" w:rsidRPr="00022E1F" w:rsidRDefault="00741F9F" w:rsidP="00252AE9">
      <w:pPr>
        <w:pBdr>
          <w:top w:val="nil"/>
          <w:left w:val="nil"/>
          <w:bottom w:val="nil"/>
          <w:right w:val="nil"/>
          <w:between w:val="nil"/>
        </w:pBdr>
        <w:jc w:val="both"/>
        <w:rPr>
          <w:rFonts w:eastAsia="Calibri"/>
          <w:i/>
          <w:iCs/>
          <w:sz w:val="22"/>
          <w:szCs w:val="22"/>
        </w:rPr>
      </w:pPr>
      <w:r w:rsidRPr="00022E1F">
        <w:rPr>
          <w:rFonts w:eastAsia="Calibri"/>
          <w:i/>
          <w:iCs/>
          <w:sz w:val="22"/>
          <w:szCs w:val="22"/>
        </w:rPr>
        <w:t xml:space="preserve">Si fa anche la </w:t>
      </w:r>
      <w:r w:rsidRPr="00022E1F">
        <w:rPr>
          <w:rFonts w:eastAsia="Calibri"/>
          <w:i/>
          <w:iCs/>
          <w:sz w:val="22"/>
          <w:szCs w:val="22"/>
          <w:u w:val="single"/>
        </w:rPr>
        <w:t>valutazione dell’angiogenesi</w:t>
      </w:r>
      <w:r w:rsidRPr="00022E1F">
        <w:rPr>
          <w:rFonts w:eastAsia="Calibri"/>
          <w:b/>
          <w:bCs/>
          <w:i/>
          <w:iCs/>
          <w:sz w:val="22"/>
          <w:szCs w:val="22"/>
        </w:rPr>
        <w:t xml:space="preserve"> </w:t>
      </w:r>
      <w:r w:rsidRPr="00022E1F">
        <w:rPr>
          <w:rFonts w:eastAsia="Calibri"/>
          <w:i/>
          <w:iCs/>
          <w:sz w:val="22"/>
          <w:szCs w:val="22"/>
        </w:rPr>
        <w:t xml:space="preserve">studiando specifici marcatori dell'endotelio (CD-31). Più sono i vasi, più siamo in una </w:t>
      </w:r>
      <w:r w:rsidRPr="00022E1F">
        <w:rPr>
          <w:rFonts w:eastAsia="Calibri"/>
          <w:i/>
          <w:iCs/>
          <w:sz w:val="22"/>
          <w:szCs w:val="22"/>
        </w:rPr>
        <w:lastRenderedPageBreak/>
        <w:t>situazione di pericolo. In questo caso l’angiogenesi è tanta: si parla di angiogenesi elevata per un numero di base superiore a 90/mm</w:t>
      </w:r>
      <w:r w:rsidRPr="00022E1F">
        <w:rPr>
          <w:rFonts w:eastAsia="Calibri"/>
          <w:i/>
          <w:iCs/>
          <w:sz w:val="22"/>
          <w:szCs w:val="22"/>
          <w:vertAlign w:val="superscript"/>
        </w:rPr>
        <w:t>2</w:t>
      </w:r>
      <w:r w:rsidRPr="00022E1F">
        <w:rPr>
          <w:rFonts w:eastAsia="Calibri"/>
          <w:i/>
          <w:iCs/>
          <w:sz w:val="22"/>
          <w:szCs w:val="22"/>
        </w:rPr>
        <w:t>.</w:t>
      </w:r>
    </w:p>
    <w:p w14:paraId="1ED76C7D" w14:textId="02FA825A" w:rsidR="00741F9F" w:rsidRPr="00022E1F" w:rsidRDefault="00741F9F" w:rsidP="00683843">
      <w:pPr>
        <w:pBdr>
          <w:top w:val="nil"/>
          <w:left w:val="nil"/>
          <w:bottom w:val="nil"/>
          <w:right w:val="nil"/>
          <w:between w:val="nil"/>
        </w:pBdr>
        <w:jc w:val="both"/>
        <w:rPr>
          <w:rFonts w:eastAsia="Calibri"/>
          <w:i/>
          <w:iCs/>
          <w:sz w:val="22"/>
          <w:szCs w:val="22"/>
        </w:rPr>
      </w:pPr>
      <w:r w:rsidRPr="00022E1F">
        <w:rPr>
          <w:rFonts w:eastAsia="Calibri"/>
          <w:i/>
          <w:iCs/>
          <w:sz w:val="22"/>
          <w:szCs w:val="22"/>
        </w:rPr>
        <w:t>C’è anche un’intensa colorazione di HER2 che si trova sulla membrana di c</w:t>
      </w:r>
      <w:r w:rsidR="00683843" w:rsidRPr="00022E1F">
        <w:rPr>
          <w:rFonts w:eastAsia="Calibri"/>
          <w:i/>
          <w:iCs/>
          <w:sz w:val="22"/>
          <w:szCs w:val="22"/>
        </w:rPr>
        <w:t>i</w:t>
      </w:r>
      <w:r w:rsidRPr="00022E1F">
        <w:rPr>
          <w:rFonts w:eastAsia="Calibri"/>
          <w:i/>
          <w:iCs/>
          <w:sz w:val="22"/>
          <w:szCs w:val="22"/>
        </w:rPr>
        <w:t>rca 70% della cellula</w:t>
      </w:r>
      <w:r w:rsidR="00683843" w:rsidRPr="00022E1F">
        <w:rPr>
          <w:rFonts w:eastAsia="Calibri"/>
          <w:i/>
          <w:iCs/>
          <w:sz w:val="22"/>
          <w:szCs w:val="22"/>
        </w:rPr>
        <w:t>. Q</w:t>
      </w:r>
      <w:r w:rsidRPr="00022E1F">
        <w:rPr>
          <w:rFonts w:eastAsia="Calibri"/>
          <w:i/>
          <w:iCs/>
          <w:sz w:val="22"/>
          <w:szCs w:val="22"/>
        </w:rPr>
        <w:t xml:space="preserve">uesto test viene sempre </w:t>
      </w:r>
      <w:r w:rsidR="00683843" w:rsidRPr="00022E1F">
        <w:rPr>
          <w:rFonts w:eastAsia="Calibri"/>
          <w:i/>
          <w:iCs/>
          <w:sz w:val="22"/>
          <w:szCs w:val="22"/>
        </w:rPr>
        <w:t>eseguito</w:t>
      </w:r>
      <w:r w:rsidRPr="00022E1F">
        <w:rPr>
          <w:rFonts w:eastAsia="Calibri"/>
          <w:i/>
          <w:iCs/>
          <w:sz w:val="22"/>
          <w:szCs w:val="22"/>
        </w:rPr>
        <w:t xml:space="preserve"> perché è quello che dice se ha senso fare un trattamento con il Trastuzumab o meno.</w:t>
      </w:r>
      <w:r w:rsidR="00683843" w:rsidRPr="00022E1F">
        <w:rPr>
          <w:rFonts w:eastAsia="Calibri"/>
          <w:i/>
          <w:iCs/>
          <w:sz w:val="22"/>
          <w:szCs w:val="22"/>
        </w:rPr>
        <w:t xml:space="preserve"> In questo caso, i</w:t>
      </w:r>
      <w:r w:rsidRPr="00022E1F">
        <w:rPr>
          <w:rFonts w:eastAsia="Calibri"/>
          <w:i/>
          <w:iCs/>
          <w:sz w:val="22"/>
          <w:szCs w:val="22"/>
        </w:rPr>
        <w:t xml:space="preserve"> criteri permettono di somministrare l’anticorpo anti HER2. </w:t>
      </w:r>
    </w:p>
    <w:p w14:paraId="4969C2A3" w14:textId="65A23D63" w:rsidR="00741F9F" w:rsidRPr="00022E1F" w:rsidRDefault="00741F9F" w:rsidP="00683843">
      <w:pPr>
        <w:pStyle w:val="Paragrafoelenco"/>
        <w:pBdr>
          <w:top w:val="nil"/>
          <w:left w:val="nil"/>
          <w:bottom w:val="nil"/>
          <w:right w:val="nil"/>
          <w:between w:val="nil"/>
        </w:pBdr>
        <w:spacing w:after="120" w:line="240" w:lineRule="auto"/>
        <w:ind w:left="0"/>
        <w:jc w:val="both"/>
        <w:rPr>
          <w:rFonts w:ascii="Times New Roman" w:eastAsia="Calibri" w:hAnsi="Times New Roman" w:cs="Times New Roman"/>
          <w:i/>
          <w:iCs/>
        </w:rPr>
      </w:pPr>
      <w:r w:rsidRPr="00022E1F">
        <w:rPr>
          <w:rFonts w:ascii="Times New Roman" w:eastAsia="Calibri" w:hAnsi="Times New Roman" w:cs="Times New Roman"/>
          <w:i/>
          <w:iCs/>
        </w:rPr>
        <w:t xml:space="preserve">Sono anche utilizzati gli inibitori delle </w:t>
      </w:r>
      <w:proofErr w:type="spellStart"/>
      <w:r w:rsidRPr="00022E1F">
        <w:rPr>
          <w:rFonts w:ascii="Times New Roman" w:eastAsia="Calibri" w:hAnsi="Times New Roman" w:cs="Times New Roman"/>
          <w:i/>
          <w:iCs/>
        </w:rPr>
        <w:t>tirosinchinasiche</w:t>
      </w:r>
      <w:proofErr w:type="spellEnd"/>
      <w:r w:rsidR="00683843" w:rsidRPr="00022E1F">
        <w:rPr>
          <w:rFonts w:ascii="Times New Roman" w:eastAsia="Calibri" w:hAnsi="Times New Roman" w:cs="Times New Roman"/>
          <w:i/>
          <w:iCs/>
        </w:rPr>
        <w:t>:</w:t>
      </w:r>
      <w:r w:rsidRPr="00022E1F">
        <w:rPr>
          <w:rFonts w:ascii="Times New Roman" w:eastAsia="Calibri" w:hAnsi="Times New Roman" w:cs="Times New Roman"/>
          <w:i/>
          <w:iCs/>
        </w:rPr>
        <w:t xml:space="preserve"> molecole </w:t>
      </w:r>
      <w:r w:rsidR="00683843" w:rsidRPr="00022E1F">
        <w:rPr>
          <w:rFonts w:ascii="Times New Roman" w:eastAsia="Calibri" w:hAnsi="Times New Roman" w:cs="Times New Roman"/>
          <w:i/>
          <w:iCs/>
        </w:rPr>
        <w:t>[</w:t>
      </w:r>
      <w:r w:rsidRPr="00022E1F">
        <w:rPr>
          <w:rFonts w:ascii="Times New Roman" w:eastAsia="Calibri" w:hAnsi="Times New Roman" w:cs="Times New Roman"/>
          <w:i/>
          <w:iCs/>
        </w:rPr>
        <w:t xml:space="preserve">di solito finiscono in </w:t>
      </w:r>
      <w:r w:rsidR="00683843" w:rsidRPr="00022E1F">
        <w:rPr>
          <w:rFonts w:ascii="Times New Roman" w:eastAsia="Calibri" w:hAnsi="Times New Roman" w:cs="Times New Roman"/>
          <w:i/>
          <w:iCs/>
        </w:rPr>
        <w:t>“</w:t>
      </w:r>
      <w:r w:rsidRPr="00022E1F">
        <w:rPr>
          <w:rFonts w:ascii="Times New Roman" w:eastAsia="Calibri" w:hAnsi="Times New Roman" w:cs="Times New Roman"/>
          <w:i/>
          <w:iCs/>
        </w:rPr>
        <w:t>-</w:t>
      </w:r>
      <w:proofErr w:type="spellStart"/>
      <w:r w:rsidRPr="00022E1F">
        <w:rPr>
          <w:rFonts w:ascii="Times New Roman" w:eastAsia="Calibri" w:hAnsi="Times New Roman" w:cs="Times New Roman"/>
          <w:i/>
          <w:iCs/>
        </w:rPr>
        <w:t>ib</w:t>
      </w:r>
      <w:proofErr w:type="spellEnd"/>
      <w:r w:rsidR="00683843" w:rsidRPr="00022E1F">
        <w:rPr>
          <w:rFonts w:ascii="Times New Roman" w:eastAsia="Calibri" w:hAnsi="Times New Roman" w:cs="Times New Roman"/>
          <w:i/>
          <w:iCs/>
        </w:rPr>
        <w:t>”]</w:t>
      </w:r>
      <w:r w:rsidRPr="00022E1F">
        <w:rPr>
          <w:rFonts w:ascii="Times New Roman" w:eastAsia="Calibri" w:hAnsi="Times New Roman" w:cs="Times New Roman"/>
          <w:i/>
          <w:iCs/>
        </w:rPr>
        <w:t xml:space="preserve"> entrano nelle cellule e bloccano proprio le regioni tirosin-chinasiche in quanto parte dei recettori per GF.</w:t>
      </w:r>
    </w:p>
    <w:p w14:paraId="138879DF" w14:textId="17671C7E" w:rsidR="00683843" w:rsidRPr="00022E1F" w:rsidRDefault="00683843" w:rsidP="00252AE9">
      <w:pPr>
        <w:pBdr>
          <w:top w:val="nil"/>
          <w:left w:val="nil"/>
          <w:bottom w:val="nil"/>
          <w:right w:val="nil"/>
          <w:between w:val="nil"/>
        </w:pBdr>
        <w:jc w:val="both"/>
        <w:rPr>
          <w:rFonts w:eastAsia="Calibri"/>
          <w:sz w:val="22"/>
          <w:szCs w:val="22"/>
        </w:rPr>
      </w:pPr>
      <w:r w:rsidRPr="00022E1F">
        <w:rPr>
          <w:i/>
          <w:iCs/>
          <w:noProof/>
          <w:sz w:val="22"/>
          <w:szCs w:val="22"/>
        </w:rPr>
        <w:drawing>
          <wp:anchor distT="0" distB="0" distL="114300" distR="114300" simplePos="0" relativeHeight="251686912" behindDoc="0" locked="0" layoutInCell="1" hidden="0" allowOverlap="1" wp14:anchorId="1D20382A" wp14:editId="002DEF0B">
            <wp:simplePos x="0" y="0"/>
            <wp:positionH relativeFrom="column">
              <wp:posOffset>3608705</wp:posOffset>
            </wp:positionH>
            <wp:positionV relativeFrom="paragraph">
              <wp:posOffset>139228</wp:posOffset>
            </wp:positionV>
            <wp:extent cx="2512060" cy="1779905"/>
            <wp:effectExtent l="0" t="0" r="2540" b="0"/>
            <wp:wrapSquare wrapText="bothSides" distT="0" distB="0" distL="114300" distR="114300"/>
            <wp:docPr id="10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5"/>
                    <a:srcRect/>
                    <a:stretch>
                      <a:fillRect/>
                    </a:stretch>
                  </pic:blipFill>
                  <pic:spPr>
                    <a:xfrm>
                      <a:off x="0" y="0"/>
                      <a:ext cx="2512060" cy="1779905"/>
                    </a:xfrm>
                    <a:prstGeom prst="rect">
                      <a:avLst/>
                    </a:prstGeom>
                    <a:ln/>
                  </pic:spPr>
                </pic:pic>
              </a:graphicData>
            </a:graphic>
            <wp14:sizeRelH relativeFrom="margin">
              <wp14:pctWidth>0</wp14:pctWidth>
            </wp14:sizeRelH>
            <wp14:sizeRelV relativeFrom="margin">
              <wp14:pctHeight>0</wp14:pctHeight>
            </wp14:sizeRelV>
          </wp:anchor>
        </w:drawing>
      </w:r>
    </w:p>
    <w:p w14:paraId="5F754D0D" w14:textId="79C86211" w:rsidR="00B51514" w:rsidRPr="00022E1F" w:rsidRDefault="00741F9F" w:rsidP="00683843">
      <w:pPr>
        <w:pBdr>
          <w:top w:val="nil"/>
          <w:left w:val="nil"/>
          <w:bottom w:val="nil"/>
          <w:right w:val="nil"/>
          <w:between w:val="nil"/>
        </w:pBdr>
        <w:spacing w:after="120"/>
        <w:jc w:val="both"/>
        <w:rPr>
          <w:rFonts w:eastAsia="Calibri"/>
          <w:sz w:val="22"/>
          <w:szCs w:val="22"/>
        </w:rPr>
      </w:pPr>
      <w:r w:rsidRPr="00022E1F">
        <w:rPr>
          <w:rFonts w:eastAsia="Calibri"/>
          <w:sz w:val="22"/>
          <w:szCs w:val="22"/>
        </w:rPr>
        <w:t>Questi studi ci hanno permesso di utilizzare gli antagonisti dei recettori delle EGF per trattare non soltanto il carcinoma della mammella ma anche tumori metastatici di natura epiteliale: tumore al polmone, carcinoma squamoso della testa e del collo, cancro del colon e cancro del pancreas.</w:t>
      </w:r>
    </w:p>
    <w:p w14:paraId="78836F71" w14:textId="77777777" w:rsidR="00741F9F"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Come funzionano questi anticorpi? </w:t>
      </w:r>
    </w:p>
    <w:p w14:paraId="65573A75" w14:textId="77777777" w:rsidR="00741F9F"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Questi anticorpi legano EGF-R e possono: </w:t>
      </w:r>
    </w:p>
    <w:p w14:paraId="3EF2337B" w14:textId="3058525F" w:rsidR="00683843" w:rsidRPr="00022E1F" w:rsidRDefault="00741F9F" w:rsidP="00033159">
      <w:pPr>
        <w:numPr>
          <w:ilvl w:val="0"/>
          <w:numId w:val="26"/>
        </w:numPr>
        <w:pBdr>
          <w:top w:val="nil"/>
          <w:left w:val="nil"/>
          <w:bottom w:val="nil"/>
          <w:right w:val="nil"/>
          <w:between w:val="nil"/>
        </w:pBdr>
        <w:jc w:val="both"/>
        <w:rPr>
          <w:rFonts w:eastAsia="Calibri"/>
          <w:sz w:val="22"/>
          <w:szCs w:val="22"/>
        </w:rPr>
      </w:pPr>
      <w:r w:rsidRPr="00022E1F">
        <w:rPr>
          <w:rFonts w:eastAsia="Calibri"/>
          <w:sz w:val="22"/>
          <w:szCs w:val="22"/>
        </w:rPr>
        <w:t>Attivare una citotossicità anticorpo-dipendente cellulo-mediata che porta a lisi la cellula tumoral</w:t>
      </w:r>
      <w:r w:rsidR="00683843" w:rsidRPr="00022E1F">
        <w:rPr>
          <w:rFonts w:eastAsia="Calibri"/>
          <w:sz w:val="22"/>
          <w:szCs w:val="22"/>
        </w:rPr>
        <w:t>e</w:t>
      </w:r>
    </w:p>
    <w:p w14:paraId="3B7D23AC" w14:textId="259B1C54" w:rsidR="00741F9F" w:rsidRPr="00022E1F" w:rsidRDefault="00741F9F" w:rsidP="00033159">
      <w:pPr>
        <w:numPr>
          <w:ilvl w:val="0"/>
          <w:numId w:val="26"/>
        </w:numPr>
        <w:pBdr>
          <w:top w:val="nil"/>
          <w:left w:val="nil"/>
          <w:bottom w:val="nil"/>
          <w:right w:val="nil"/>
          <w:between w:val="nil"/>
        </w:pBdr>
        <w:jc w:val="both"/>
        <w:rPr>
          <w:rFonts w:eastAsia="Calibri"/>
          <w:sz w:val="22"/>
          <w:szCs w:val="22"/>
        </w:rPr>
      </w:pPr>
      <w:r w:rsidRPr="00022E1F">
        <w:rPr>
          <w:rFonts w:eastAsia="Calibri"/>
          <w:sz w:val="22"/>
          <w:szCs w:val="22"/>
        </w:rPr>
        <w:t xml:space="preserve">L'anticorpo fa </w:t>
      </w:r>
      <w:proofErr w:type="spellStart"/>
      <w:r w:rsidRPr="00022E1F">
        <w:rPr>
          <w:rFonts w:eastAsia="Calibri"/>
          <w:sz w:val="22"/>
          <w:szCs w:val="22"/>
        </w:rPr>
        <w:t>endocitare</w:t>
      </w:r>
      <w:proofErr w:type="spellEnd"/>
      <w:r w:rsidRPr="00022E1F">
        <w:rPr>
          <w:rFonts w:eastAsia="Calibri"/>
          <w:sz w:val="22"/>
          <w:szCs w:val="22"/>
        </w:rPr>
        <w:t xml:space="preserve"> EGF-R in modo da ridurne il numero sulla superficie</w:t>
      </w:r>
      <w:r w:rsidR="00683843" w:rsidRPr="00022E1F">
        <w:rPr>
          <w:rFonts w:eastAsia="Calibri"/>
          <w:sz w:val="22"/>
          <w:szCs w:val="22"/>
        </w:rPr>
        <w:t>.</w:t>
      </w:r>
    </w:p>
    <w:p w14:paraId="4ACE5E97" w14:textId="11E409E6" w:rsidR="00741F9F" w:rsidRPr="00022E1F" w:rsidRDefault="00741F9F" w:rsidP="00252AE9">
      <w:pPr>
        <w:pBdr>
          <w:top w:val="nil"/>
          <w:left w:val="nil"/>
          <w:bottom w:val="nil"/>
          <w:right w:val="nil"/>
          <w:between w:val="nil"/>
        </w:pBdr>
        <w:jc w:val="both"/>
        <w:rPr>
          <w:rFonts w:eastAsia="Calibri"/>
          <w:sz w:val="22"/>
          <w:szCs w:val="22"/>
        </w:rPr>
      </w:pPr>
    </w:p>
    <w:p w14:paraId="6A0FB047" w14:textId="6BF3F104" w:rsidR="00741F9F" w:rsidRPr="00022E1F" w:rsidRDefault="00683843" w:rsidP="00252AE9">
      <w:pPr>
        <w:pBdr>
          <w:top w:val="nil"/>
          <w:left w:val="nil"/>
          <w:bottom w:val="nil"/>
          <w:right w:val="nil"/>
          <w:between w:val="nil"/>
        </w:pBdr>
        <w:jc w:val="both"/>
        <w:rPr>
          <w:rFonts w:eastAsia="Calibri"/>
          <w:i/>
          <w:iCs/>
          <w:sz w:val="22"/>
          <w:szCs w:val="22"/>
        </w:rPr>
      </w:pPr>
      <w:r w:rsidRPr="00022E1F">
        <w:rPr>
          <w:rFonts w:eastAsia="Calibri"/>
          <w:i/>
          <w:iCs/>
          <w:sz w:val="22"/>
          <w:szCs w:val="22"/>
        </w:rPr>
        <w:t xml:space="preserve">N.B: </w:t>
      </w:r>
      <w:r w:rsidR="00741F9F" w:rsidRPr="00022E1F">
        <w:rPr>
          <w:rFonts w:eastAsia="Calibri"/>
          <w:i/>
          <w:iCs/>
          <w:sz w:val="22"/>
          <w:szCs w:val="22"/>
        </w:rPr>
        <w:t>Perché si sviluppa resistenza ai farmaci anti-angiogenici</w:t>
      </w:r>
      <w:r w:rsidRPr="00022E1F">
        <w:rPr>
          <w:rFonts w:eastAsia="Calibri"/>
          <w:i/>
          <w:iCs/>
          <w:sz w:val="22"/>
          <w:szCs w:val="22"/>
        </w:rPr>
        <w:t>?</w:t>
      </w:r>
      <w:r w:rsidR="00741F9F" w:rsidRPr="00022E1F">
        <w:rPr>
          <w:rFonts w:eastAsia="Calibri"/>
          <w:i/>
          <w:iCs/>
          <w:sz w:val="22"/>
          <w:szCs w:val="22"/>
        </w:rPr>
        <w:t xml:space="preserve"> Perché se  noi andiamo a far regredire tutti i vasi si crea ipossia</w:t>
      </w:r>
      <w:r w:rsidRPr="00022E1F">
        <w:rPr>
          <w:rFonts w:eastAsia="Calibri"/>
          <w:i/>
          <w:iCs/>
          <w:sz w:val="22"/>
          <w:szCs w:val="22"/>
        </w:rPr>
        <w:t>.</w:t>
      </w:r>
    </w:p>
    <w:p w14:paraId="76EA836F" w14:textId="51260DB8" w:rsidR="00741F9F" w:rsidRPr="00022E1F" w:rsidRDefault="00741F9F" w:rsidP="00252AE9">
      <w:pPr>
        <w:pBdr>
          <w:top w:val="nil"/>
          <w:left w:val="nil"/>
          <w:bottom w:val="nil"/>
          <w:right w:val="nil"/>
          <w:between w:val="nil"/>
        </w:pBdr>
        <w:jc w:val="both"/>
        <w:rPr>
          <w:rFonts w:eastAsia="Calibri"/>
          <w:sz w:val="22"/>
          <w:szCs w:val="22"/>
        </w:rPr>
      </w:pPr>
    </w:p>
    <w:p w14:paraId="3BE936FE" w14:textId="77777777" w:rsidR="00683843" w:rsidRPr="00022E1F" w:rsidRDefault="00683843" w:rsidP="00252AE9">
      <w:pPr>
        <w:pBdr>
          <w:top w:val="nil"/>
          <w:left w:val="nil"/>
          <w:bottom w:val="nil"/>
          <w:right w:val="nil"/>
          <w:between w:val="nil"/>
        </w:pBdr>
        <w:jc w:val="both"/>
        <w:rPr>
          <w:rFonts w:eastAsia="Calibri"/>
          <w:sz w:val="22"/>
          <w:szCs w:val="22"/>
        </w:rPr>
      </w:pPr>
    </w:p>
    <w:p w14:paraId="1DC12BE4" w14:textId="4BF67DAA" w:rsidR="00741F9F" w:rsidRPr="00022E1F" w:rsidRDefault="00741F9F" w:rsidP="00252AE9">
      <w:pPr>
        <w:pBdr>
          <w:top w:val="nil"/>
          <w:left w:val="nil"/>
          <w:bottom w:val="nil"/>
          <w:right w:val="nil"/>
          <w:between w:val="nil"/>
        </w:pBdr>
        <w:jc w:val="both"/>
        <w:rPr>
          <w:rFonts w:eastAsia="Calibri"/>
          <w:b/>
          <w:sz w:val="22"/>
          <w:szCs w:val="22"/>
        </w:rPr>
      </w:pPr>
      <w:r w:rsidRPr="00022E1F">
        <w:rPr>
          <w:rFonts w:eastAsia="Calibri"/>
          <w:b/>
          <w:sz w:val="22"/>
          <w:szCs w:val="22"/>
        </w:rPr>
        <w:t>RET</w:t>
      </w:r>
      <w:r w:rsidR="00683843" w:rsidRPr="00022E1F">
        <w:rPr>
          <w:rFonts w:eastAsia="Calibri"/>
          <w:b/>
          <w:sz w:val="22"/>
          <w:szCs w:val="22"/>
        </w:rPr>
        <w:t>:</w:t>
      </w:r>
    </w:p>
    <w:p w14:paraId="6D5A0349" w14:textId="538B364A" w:rsidR="00683843" w:rsidRPr="00022E1F" w:rsidRDefault="00683843" w:rsidP="00252AE9">
      <w:pPr>
        <w:pBdr>
          <w:top w:val="nil"/>
          <w:left w:val="nil"/>
          <w:bottom w:val="nil"/>
          <w:right w:val="nil"/>
          <w:between w:val="nil"/>
        </w:pBdr>
        <w:jc w:val="both"/>
        <w:rPr>
          <w:rFonts w:eastAsia="Calibri"/>
          <w:sz w:val="22"/>
          <w:szCs w:val="22"/>
        </w:rPr>
      </w:pPr>
      <w:r w:rsidRPr="00022E1F">
        <w:rPr>
          <w:noProof/>
          <w:sz w:val="22"/>
          <w:szCs w:val="22"/>
        </w:rPr>
        <w:drawing>
          <wp:anchor distT="0" distB="0" distL="114300" distR="114300" simplePos="0" relativeHeight="251687936" behindDoc="0" locked="0" layoutInCell="1" hidden="0" allowOverlap="1" wp14:anchorId="47D93E28" wp14:editId="755CF908">
            <wp:simplePos x="0" y="0"/>
            <wp:positionH relativeFrom="margin">
              <wp:posOffset>4013908</wp:posOffset>
            </wp:positionH>
            <wp:positionV relativeFrom="paragraph">
              <wp:posOffset>53335</wp:posOffset>
            </wp:positionV>
            <wp:extent cx="2106930" cy="1695450"/>
            <wp:effectExtent l="0" t="0" r="7620" b="0"/>
            <wp:wrapSquare wrapText="bothSides" distT="0" distB="0" distL="114300" distR="114300"/>
            <wp:docPr id="7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2106930" cy="1695450"/>
                    </a:xfrm>
                    <a:prstGeom prst="rect">
                      <a:avLst/>
                    </a:prstGeom>
                    <a:ln/>
                  </pic:spPr>
                </pic:pic>
              </a:graphicData>
            </a:graphic>
            <wp14:sizeRelH relativeFrom="margin">
              <wp14:pctWidth>0</wp14:pctWidth>
            </wp14:sizeRelH>
            <wp14:sizeRelV relativeFrom="margin">
              <wp14:pctHeight>0</wp14:pctHeight>
            </wp14:sizeRelV>
          </wp:anchor>
        </w:drawing>
      </w:r>
      <w:r w:rsidR="00741F9F" w:rsidRPr="00022E1F">
        <w:rPr>
          <w:rFonts w:eastAsia="Calibri"/>
          <w:sz w:val="22"/>
          <w:szCs w:val="22"/>
        </w:rPr>
        <w:t>RET</w:t>
      </w:r>
      <w:r w:rsidRPr="00022E1F">
        <w:rPr>
          <w:rFonts w:eastAsia="Calibri"/>
          <w:sz w:val="22"/>
          <w:szCs w:val="22"/>
        </w:rPr>
        <w:t xml:space="preserve"> </w:t>
      </w:r>
      <w:r w:rsidRPr="00022E1F">
        <w:rPr>
          <w:rFonts w:eastAsia="Calibri"/>
          <w:bCs/>
          <w:sz w:val="22"/>
          <w:szCs w:val="22"/>
        </w:rPr>
        <w:t>(</w:t>
      </w:r>
      <w:proofErr w:type="spellStart"/>
      <w:r w:rsidRPr="00022E1F">
        <w:rPr>
          <w:rFonts w:eastAsia="Calibri"/>
          <w:bCs/>
          <w:i/>
          <w:iCs/>
          <w:sz w:val="22"/>
          <w:szCs w:val="22"/>
        </w:rPr>
        <w:t>REarranged</w:t>
      </w:r>
      <w:proofErr w:type="spellEnd"/>
      <w:r w:rsidRPr="00022E1F">
        <w:rPr>
          <w:rFonts w:eastAsia="Calibri"/>
          <w:bCs/>
          <w:i/>
          <w:iCs/>
          <w:sz w:val="22"/>
          <w:szCs w:val="22"/>
        </w:rPr>
        <w:t xml:space="preserve"> </w:t>
      </w:r>
      <w:proofErr w:type="spellStart"/>
      <w:r w:rsidRPr="00022E1F">
        <w:rPr>
          <w:rFonts w:eastAsia="Calibri"/>
          <w:bCs/>
          <w:i/>
          <w:iCs/>
          <w:sz w:val="22"/>
          <w:szCs w:val="22"/>
        </w:rPr>
        <w:t>during</w:t>
      </w:r>
      <w:proofErr w:type="spellEnd"/>
      <w:r w:rsidRPr="00022E1F">
        <w:rPr>
          <w:rFonts w:eastAsia="Calibri"/>
          <w:bCs/>
          <w:i/>
          <w:iCs/>
          <w:sz w:val="22"/>
          <w:szCs w:val="22"/>
        </w:rPr>
        <w:t xml:space="preserve"> </w:t>
      </w:r>
      <w:proofErr w:type="spellStart"/>
      <w:r w:rsidRPr="00022E1F">
        <w:rPr>
          <w:rFonts w:eastAsia="Calibri"/>
          <w:bCs/>
          <w:i/>
          <w:iCs/>
          <w:sz w:val="22"/>
          <w:szCs w:val="22"/>
        </w:rPr>
        <w:t>Transfection</w:t>
      </w:r>
      <w:proofErr w:type="spellEnd"/>
      <w:r w:rsidRPr="00022E1F">
        <w:rPr>
          <w:rFonts w:eastAsia="Calibri"/>
          <w:bCs/>
          <w:sz w:val="22"/>
          <w:szCs w:val="22"/>
        </w:rPr>
        <w:t>)</w:t>
      </w:r>
      <w:r w:rsidR="00741F9F" w:rsidRPr="00022E1F">
        <w:rPr>
          <w:rFonts w:eastAsia="Calibri"/>
          <w:sz w:val="22"/>
          <w:szCs w:val="22"/>
        </w:rPr>
        <w:t xml:space="preserve"> è un recettore tirosin-chinasico per un fattore neurotrofico, in particolare per il </w:t>
      </w:r>
      <w:r w:rsidR="00741F9F" w:rsidRPr="00022E1F">
        <w:rPr>
          <w:rFonts w:eastAsia="Calibri"/>
          <w:b/>
          <w:sz w:val="22"/>
          <w:szCs w:val="22"/>
        </w:rPr>
        <w:t>GDNF</w:t>
      </w:r>
      <w:r w:rsidR="00741F9F" w:rsidRPr="00022E1F">
        <w:rPr>
          <w:rFonts w:eastAsia="Calibri"/>
          <w:sz w:val="22"/>
          <w:szCs w:val="22"/>
        </w:rPr>
        <w:t xml:space="preserve"> che è il fattore neurotrofico di derivazione gliale. </w:t>
      </w:r>
    </w:p>
    <w:p w14:paraId="16BD9954" w14:textId="17E4B33A" w:rsidR="00741F9F" w:rsidRPr="00022E1F" w:rsidRDefault="00741F9F" w:rsidP="00683843">
      <w:pPr>
        <w:pBdr>
          <w:top w:val="nil"/>
          <w:left w:val="nil"/>
          <w:bottom w:val="nil"/>
          <w:right w:val="nil"/>
          <w:between w:val="nil"/>
        </w:pBdr>
        <w:spacing w:after="120"/>
        <w:jc w:val="both"/>
        <w:rPr>
          <w:rFonts w:eastAsia="Calibri"/>
          <w:sz w:val="22"/>
          <w:szCs w:val="22"/>
        </w:rPr>
      </w:pPr>
      <w:r w:rsidRPr="00022E1F">
        <w:rPr>
          <w:rFonts w:eastAsia="Calibri"/>
          <w:sz w:val="22"/>
          <w:szCs w:val="22"/>
        </w:rPr>
        <w:t xml:space="preserve">Affinché Ret funzioni, sono necessari dei </w:t>
      </w:r>
      <w:r w:rsidRPr="00022E1F">
        <w:rPr>
          <w:rFonts w:eastAsia="Calibri"/>
          <w:bCs/>
          <w:sz w:val="22"/>
          <w:szCs w:val="22"/>
          <w:u w:val="single"/>
        </w:rPr>
        <w:t>co-recettori</w:t>
      </w:r>
      <w:r w:rsidRPr="00022E1F">
        <w:rPr>
          <w:rFonts w:eastAsia="Calibri"/>
          <w:sz w:val="22"/>
          <w:szCs w:val="22"/>
        </w:rPr>
        <w:t xml:space="preserve"> che appartengono al gruppo dei </w:t>
      </w:r>
      <w:r w:rsidRPr="00022E1F">
        <w:rPr>
          <w:rFonts w:eastAsia="Calibri"/>
          <w:sz w:val="22"/>
          <w:szCs w:val="22"/>
          <w:u w:val="single"/>
        </w:rPr>
        <w:t>GFR</w:t>
      </w:r>
      <w:r w:rsidRPr="00022E1F">
        <w:rPr>
          <w:rFonts w:eastAsia="Calibri"/>
          <w:sz w:val="22"/>
          <w:szCs w:val="22"/>
        </w:rPr>
        <w:t xml:space="preserve"> (</w:t>
      </w:r>
      <w:r w:rsidRPr="00022E1F">
        <w:rPr>
          <w:rFonts w:eastAsia="Calibri"/>
          <w:i/>
          <w:iCs/>
          <w:sz w:val="22"/>
          <w:szCs w:val="22"/>
        </w:rPr>
        <w:t>growth factor receptor</w:t>
      </w:r>
      <w:r w:rsidRPr="00022E1F">
        <w:rPr>
          <w:rFonts w:eastAsia="Calibri"/>
          <w:sz w:val="22"/>
          <w:szCs w:val="22"/>
        </w:rPr>
        <w:t xml:space="preserve">). </w:t>
      </w:r>
    </w:p>
    <w:p w14:paraId="2304EF28" w14:textId="19F8EEDC" w:rsidR="00B51514"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Fisiologicamente, il ruolo di Ret è soprattutto quello di permettere la sopravvivenza durante la vita embrionale ma è anche cruciale nello sviluppo del sistema nervoso enterico e del rene. </w:t>
      </w:r>
    </w:p>
    <w:p w14:paraId="02AFFAA5" w14:textId="2B68F850" w:rsidR="00741F9F"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Inoltre, Ret rimane espresso nelle cellule di origine neuro-ectodermica, cioè nelle: </w:t>
      </w:r>
    </w:p>
    <w:p w14:paraId="342F383A" w14:textId="0CBEFB6F" w:rsidR="00741F9F" w:rsidRPr="00022E1F" w:rsidRDefault="00683843" w:rsidP="00033159">
      <w:pPr>
        <w:numPr>
          <w:ilvl w:val="0"/>
          <w:numId w:val="27"/>
        </w:numPr>
        <w:pBdr>
          <w:top w:val="nil"/>
          <w:left w:val="nil"/>
          <w:bottom w:val="nil"/>
          <w:right w:val="nil"/>
          <w:between w:val="nil"/>
        </w:pBdr>
        <w:jc w:val="both"/>
        <w:rPr>
          <w:rFonts w:eastAsia="Calibri"/>
          <w:sz w:val="22"/>
          <w:szCs w:val="22"/>
        </w:rPr>
      </w:pPr>
      <w:r w:rsidRPr="00022E1F">
        <w:rPr>
          <w:rFonts w:eastAsia="Calibri"/>
          <w:i/>
          <w:iCs/>
          <w:noProof/>
          <w:sz w:val="22"/>
          <w:szCs w:val="22"/>
        </w:rPr>
        <w:drawing>
          <wp:anchor distT="0" distB="0" distL="114300" distR="114300" simplePos="0" relativeHeight="251700224" behindDoc="0" locked="0" layoutInCell="1" allowOverlap="1" wp14:anchorId="017BCCE3" wp14:editId="324909BE">
            <wp:simplePos x="0" y="0"/>
            <wp:positionH relativeFrom="column">
              <wp:posOffset>3776980</wp:posOffset>
            </wp:positionH>
            <wp:positionV relativeFrom="paragraph">
              <wp:posOffset>167005</wp:posOffset>
            </wp:positionV>
            <wp:extent cx="2344420" cy="1828800"/>
            <wp:effectExtent l="0" t="0" r="508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44420" cy="1828800"/>
                    </a:xfrm>
                    <a:prstGeom prst="rect">
                      <a:avLst/>
                    </a:prstGeom>
                    <a:noFill/>
                  </pic:spPr>
                </pic:pic>
              </a:graphicData>
            </a:graphic>
            <wp14:sizeRelH relativeFrom="margin">
              <wp14:pctWidth>0</wp14:pctWidth>
            </wp14:sizeRelH>
            <wp14:sizeRelV relativeFrom="margin">
              <wp14:pctHeight>0</wp14:pctHeight>
            </wp14:sizeRelV>
          </wp:anchor>
        </w:drawing>
      </w:r>
      <w:r w:rsidR="00741F9F" w:rsidRPr="00022E1F">
        <w:rPr>
          <w:rFonts w:eastAsia="Calibri"/>
          <w:sz w:val="22"/>
          <w:szCs w:val="22"/>
        </w:rPr>
        <w:t xml:space="preserve">cellule </w:t>
      </w:r>
      <w:proofErr w:type="spellStart"/>
      <w:r w:rsidR="00741F9F" w:rsidRPr="00022E1F">
        <w:rPr>
          <w:rFonts w:eastAsia="Calibri"/>
          <w:sz w:val="22"/>
          <w:szCs w:val="22"/>
        </w:rPr>
        <w:t>parafollicolari</w:t>
      </w:r>
      <w:proofErr w:type="spellEnd"/>
      <w:r w:rsidR="00741F9F" w:rsidRPr="00022E1F">
        <w:rPr>
          <w:rFonts w:eastAsia="Calibri"/>
          <w:sz w:val="22"/>
          <w:szCs w:val="22"/>
        </w:rPr>
        <w:t xml:space="preserve"> C della tiroide (non nelle follicolari)</w:t>
      </w:r>
      <w:r w:rsidRPr="00022E1F">
        <w:rPr>
          <w:rFonts w:eastAsia="Calibri"/>
          <w:sz w:val="22"/>
          <w:szCs w:val="22"/>
        </w:rPr>
        <w:t>;</w:t>
      </w:r>
    </w:p>
    <w:p w14:paraId="128CC9F7" w14:textId="6F457B00" w:rsidR="00741F9F" w:rsidRPr="00022E1F" w:rsidRDefault="00741F9F" w:rsidP="00033159">
      <w:pPr>
        <w:numPr>
          <w:ilvl w:val="0"/>
          <w:numId w:val="27"/>
        </w:numPr>
        <w:pBdr>
          <w:top w:val="nil"/>
          <w:left w:val="nil"/>
          <w:bottom w:val="nil"/>
          <w:right w:val="nil"/>
          <w:between w:val="nil"/>
        </w:pBdr>
        <w:jc w:val="both"/>
        <w:rPr>
          <w:rFonts w:eastAsia="Calibri"/>
          <w:sz w:val="22"/>
          <w:szCs w:val="22"/>
        </w:rPr>
      </w:pPr>
      <w:r w:rsidRPr="00022E1F">
        <w:rPr>
          <w:rFonts w:eastAsia="Calibri"/>
          <w:sz w:val="22"/>
          <w:szCs w:val="22"/>
        </w:rPr>
        <w:t>cellule della midollare del surrene (cellule cromaffini che fanno catecolammine)</w:t>
      </w:r>
      <w:r w:rsidR="00683843" w:rsidRPr="00022E1F">
        <w:rPr>
          <w:rFonts w:eastAsia="Calibri"/>
          <w:sz w:val="22"/>
          <w:szCs w:val="22"/>
        </w:rPr>
        <w:t>;</w:t>
      </w:r>
    </w:p>
    <w:p w14:paraId="6131858E" w14:textId="1CC53BDD" w:rsidR="00B51514" w:rsidRPr="00022E1F" w:rsidRDefault="00741F9F" w:rsidP="00033159">
      <w:pPr>
        <w:numPr>
          <w:ilvl w:val="0"/>
          <w:numId w:val="27"/>
        </w:numPr>
        <w:pBdr>
          <w:top w:val="nil"/>
          <w:left w:val="nil"/>
          <w:bottom w:val="nil"/>
          <w:right w:val="nil"/>
          <w:between w:val="nil"/>
        </w:pBdr>
        <w:spacing w:after="120"/>
        <w:jc w:val="both"/>
        <w:rPr>
          <w:rFonts w:eastAsia="Calibri"/>
          <w:sz w:val="22"/>
          <w:szCs w:val="22"/>
        </w:rPr>
      </w:pPr>
      <w:r w:rsidRPr="00022E1F">
        <w:rPr>
          <w:rFonts w:eastAsia="Calibri"/>
          <w:sz w:val="22"/>
          <w:szCs w:val="22"/>
        </w:rPr>
        <w:t>cellule della paratiroide.</w:t>
      </w:r>
    </w:p>
    <w:p w14:paraId="54AA7585" w14:textId="5934A076" w:rsidR="00741F9F"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L’attivazione di Ret provoca una cascata trasduzionale che porta a </w:t>
      </w:r>
    </w:p>
    <w:p w14:paraId="520B4941" w14:textId="228473B6" w:rsidR="00B51514" w:rsidRPr="00022E1F" w:rsidRDefault="00741F9F" w:rsidP="00033159">
      <w:pPr>
        <w:pStyle w:val="Paragrafoelenco"/>
        <w:numPr>
          <w:ilvl w:val="0"/>
          <w:numId w:val="29"/>
        </w:numPr>
        <w:pBdr>
          <w:top w:val="nil"/>
          <w:left w:val="nil"/>
          <w:bottom w:val="nil"/>
          <w:right w:val="nil"/>
          <w:between w:val="nil"/>
        </w:pBdr>
        <w:spacing w:line="240" w:lineRule="auto"/>
        <w:jc w:val="both"/>
        <w:rPr>
          <w:rFonts w:ascii="Times New Roman" w:eastAsia="Calibri" w:hAnsi="Times New Roman" w:cs="Times New Roman"/>
        </w:rPr>
      </w:pPr>
      <w:r w:rsidRPr="00022E1F">
        <w:rPr>
          <w:rFonts w:ascii="Times New Roman" w:eastAsia="Calibri" w:hAnsi="Times New Roman" w:cs="Times New Roman"/>
        </w:rPr>
        <w:t>proliferazione incontrollata</w:t>
      </w:r>
      <w:r w:rsidR="00683843" w:rsidRPr="00022E1F">
        <w:rPr>
          <w:rFonts w:ascii="Times New Roman" w:eastAsia="Calibri" w:hAnsi="Times New Roman" w:cs="Times New Roman"/>
        </w:rPr>
        <w:t>;</w:t>
      </w:r>
    </w:p>
    <w:p w14:paraId="282BC809" w14:textId="2217F92D" w:rsidR="00B51514" w:rsidRPr="00022E1F" w:rsidRDefault="00741F9F" w:rsidP="00033159">
      <w:pPr>
        <w:pStyle w:val="Paragrafoelenco"/>
        <w:numPr>
          <w:ilvl w:val="0"/>
          <w:numId w:val="29"/>
        </w:numPr>
        <w:pBdr>
          <w:top w:val="nil"/>
          <w:left w:val="nil"/>
          <w:bottom w:val="nil"/>
          <w:right w:val="nil"/>
          <w:between w:val="nil"/>
        </w:pBdr>
        <w:spacing w:line="240" w:lineRule="auto"/>
        <w:jc w:val="both"/>
        <w:rPr>
          <w:rFonts w:ascii="Times New Roman" w:eastAsia="Calibri" w:hAnsi="Times New Roman" w:cs="Times New Roman"/>
        </w:rPr>
      </w:pPr>
      <w:r w:rsidRPr="00022E1F">
        <w:rPr>
          <w:rFonts w:ascii="Times New Roman" w:eastAsia="Calibri" w:hAnsi="Times New Roman" w:cs="Times New Roman"/>
        </w:rPr>
        <w:t>reclutamento di cellule dell’infiammazione nella neoplasia e formazione di un microambiente pro-infiammatorio</w:t>
      </w:r>
      <w:r w:rsidR="00683843" w:rsidRPr="00022E1F">
        <w:rPr>
          <w:rFonts w:ascii="Times New Roman" w:eastAsia="Calibri" w:hAnsi="Times New Roman" w:cs="Times New Roman"/>
        </w:rPr>
        <w:t>;</w:t>
      </w:r>
    </w:p>
    <w:p w14:paraId="3BA3C9D8" w14:textId="27E690DB" w:rsidR="00741F9F" w:rsidRPr="00022E1F" w:rsidRDefault="00741F9F" w:rsidP="00033159">
      <w:pPr>
        <w:pStyle w:val="Paragrafoelenco"/>
        <w:numPr>
          <w:ilvl w:val="0"/>
          <w:numId w:val="29"/>
        </w:numPr>
        <w:pBdr>
          <w:top w:val="nil"/>
          <w:left w:val="nil"/>
          <w:bottom w:val="nil"/>
          <w:right w:val="nil"/>
          <w:between w:val="nil"/>
        </w:pBdr>
        <w:spacing w:after="120" w:line="240" w:lineRule="auto"/>
        <w:jc w:val="both"/>
        <w:rPr>
          <w:rFonts w:ascii="Times New Roman" w:eastAsia="Calibri" w:hAnsi="Times New Roman" w:cs="Times New Roman"/>
        </w:rPr>
      </w:pPr>
      <w:r w:rsidRPr="00022E1F">
        <w:rPr>
          <w:rFonts w:ascii="Times New Roman" w:eastAsia="Calibri" w:hAnsi="Times New Roman" w:cs="Times New Roman"/>
        </w:rPr>
        <w:t>stimolo dell’invasività e della capacità a metastatizzare</w:t>
      </w:r>
      <w:r w:rsidR="00683843" w:rsidRPr="00022E1F">
        <w:rPr>
          <w:rFonts w:ascii="Times New Roman" w:eastAsia="Calibri" w:hAnsi="Times New Roman" w:cs="Times New Roman"/>
        </w:rPr>
        <w:t>.</w:t>
      </w:r>
    </w:p>
    <w:p w14:paraId="45E51211" w14:textId="2C3CF65E" w:rsidR="00741F9F" w:rsidRPr="00022E1F" w:rsidRDefault="00741F9F" w:rsidP="00683843">
      <w:pPr>
        <w:pBdr>
          <w:top w:val="nil"/>
          <w:left w:val="nil"/>
          <w:bottom w:val="nil"/>
          <w:right w:val="nil"/>
          <w:between w:val="nil"/>
        </w:pBdr>
        <w:spacing w:after="120"/>
        <w:jc w:val="both"/>
        <w:rPr>
          <w:rFonts w:eastAsia="Calibri"/>
          <w:sz w:val="22"/>
          <w:szCs w:val="22"/>
        </w:rPr>
      </w:pPr>
      <w:r w:rsidRPr="00022E1F">
        <w:rPr>
          <w:rFonts w:eastAsia="Calibri"/>
          <w:sz w:val="22"/>
          <w:szCs w:val="22"/>
        </w:rPr>
        <w:t>Ret</w:t>
      </w:r>
      <w:r w:rsidR="00683843" w:rsidRPr="00022E1F">
        <w:rPr>
          <w:rFonts w:eastAsia="Calibri"/>
          <w:sz w:val="22"/>
          <w:szCs w:val="22"/>
        </w:rPr>
        <w:t>, dunque,</w:t>
      </w:r>
      <w:r w:rsidRPr="00022E1F">
        <w:rPr>
          <w:rFonts w:eastAsia="Calibri"/>
          <w:sz w:val="22"/>
          <w:szCs w:val="22"/>
        </w:rPr>
        <w:t xml:space="preserve"> modula lo stroma della neoplasia </w:t>
      </w:r>
      <w:r w:rsidR="00683843" w:rsidRPr="00022E1F">
        <w:rPr>
          <w:rFonts w:eastAsia="Calibri"/>
          <w:sz w:val="22"/>
          <w:szCs w:val="22"/>
        </w:rPr>
        <w:t>(</w:t>
      </w:r>
      <w:r w:rsidRPr="00022E1F">
        <w:rPr>
          <w:rFonts w:eastAsia="Calibri"/>
          <w:sz w:val="22"/>
          <w:szCs w:val="22"/>
        </w:rPr>
        <w:t>in cui sono presenti cellule dell’infiammazione</w:t>
      </w:r>
      <w:r w:rsidR="00683843" w:rsidRPr="00022E1F">
        <w:rPr>
          <w:rFonts w:eastAsia="Calibri"/>
          <w:sz w:val="22"/>
          <w:szCs w:val="22"/>
        </w:rPr>
        <w:t>)</w:t>
      </w:r>
      <w:r w:rsidRPr="00022E1F">
        <w:rPr>
          <w:rFonts w:eastAsia="Calibri"/>
          <w:sz w:val="22"/>
          <w:szCs w:val="22"/>
        </w:rPr>
        <w:t>.</w:t>
      </w:r>
    </w:p>
    <w:p w14:paraId="20514360" w14:textId="77777777" w:rsidR="00683843" w:rsidRPr="00022E1F" w:rsidRDefault="00683843" w:rsidP="00252AE9">
      <w:pPr>
        <w:pBdr>
          <w:top w:val="nil"/>
          <w:left w:val="nil"/>
          <w:bottom w:val="nil"/>
          <w:right w:val="nil"/>
          <w:between w:val="nil"/>
        </w:pBdr>
        <w:jc w:val="both"/>
        <w:rPr>
          <w:rFonts w:eastAsia="Calibri"/>
          <w:sz w:val="22"/>
          <w:szCs w:val="22"/>
        </w:rPr>
      </w:pPr>
    </w:p>
    <w:p w14:paraId="26E01043" w14:textId="0840F4E1" w:rsidR="00741F9F" w:rsidRPr="00022E1F" w:rsidRDefault="00683843" w:rsidP="00252AE9">
      <w:pPr>
        <w:pBdr>
          <w:top w:val="nil"/>
          <w:left w:val="nil"/>
          <w:bottom w:val="nil"/>
          <w:right w:val="nil"/>
          <w:between w:val="nil"/>
        </w:pBdr>
        <w:jc w:val="both"/>
        <w:rPr>
          <w:rFonts w:eastAsia="Calibri"/>
          <w:b/>
          <w:bCs/>
          <w:sz w:val="22"/>
          <w:szCs w:val="22"/>
        </w:rPr>
      </w:pPr>
      <w:r w:rsidRPr="00022E1F">
        <w:rPr>
          <w:rFonts w:eastAsia="Calibri"/>
          <w:b/>
          <w:bCs/>
          <w:sz w:val="22"/>
          <w:szCs w:val="22"/>
        </w:rPr>
        <w:t>MUTAZIONI DI RET:</w:t>
      </w:r>
    </w:p>
    <w:p w14:paraId="0F846B24" w14:textId="1F6D914F" w:rsidR="00B51514" w:rsidRPr="00022E1F" w:rsidRDefault="00741F9F" w:rsidP="00683843">
      <w:pPr>
        <w:pBdr>
          <w:top w:val="nil"/>
          <w:left w:val="nil"/>
          <w:bottom w:val="nil"/>
          <w:right w:val="nil"/>
          <w:between w:val="nil"/>
        </w:pBdr>
        <w:spacing w:after="120"/>
        <w:jc w:val="both"/>
        <w:rPr>
          <w:rFonts w:eastAsia="Calibri"/>
          <w:sz w:val="22"/>
          <w:szCs w:val="22"/>
        </w:rPr>
      </w:pPr>
      <w:r w:rsidRPr="00022E1F">
        <w:rPr>
          <w:rFonts w:eastAsia="Calibri"/>
          <w:sz w:val="22"/>
          <w:szCs w:val="22"/>
        </w:rPr>
        <w:t xml:space="preserve">Le mutazioni puntiformi di Ret sono associate a delle sindromi non frequenti chiamate </w:t>
      </w:r>
      <w:r w:rsidRPr="00022E1F">
        <w:rPr>
          <w:rFonts w:eastAsia="Calibri"/>
          <w:b/>
          <w:sz w:val="22"/>
          <w:szCs w:val="22"/>
        </w:rPr>
        <w:t>MEN (neoplasie multiple endocrine)</w:t>
      </w:r>
      <w:r w:rsidRPr="00022E1F">
        <w:rPr>
          <w:rFonts w:eastAsia="Calibri"/>
          <w:sz w:val="22"/>
          <w:szCs w:val="22"/>
        </w:rPr>
        <w:t xml:space="preserve">. </w:t>
      </w:r>
    </w:p>
    <w:p w14:paraId="39CB1C74" w14:textId="611718B0" w:rsidR="00741F9F"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Ci sono </w:t>
      </w:r>
      <w:proofErr w:type="gramStart"/>
      <w:r w:rsidRPr="00022E1F">
        <w:rPr>
          <w:rFonts w:eastAsia="Calibri"/>
          <w:sz w:val="22"/>
          <w:szCs w:val="22"/>
        </w:rPr>
        <w:t>2</w:t>
      </w:r>
      <w:proofErr w:type="gramEnd"/>
      <w:r w:rsidRPr="00022E1F">
        <w:rPr>
          <w:rFonts w:eastAsia="Calibri"/>
          <w:sz w:val="22"/>
          <w:szCs w:val="22"/>
        </w:rPr>
        <w:t xml:space="preserve"> tipi diversi di MEN che sono caratterizzate da neoplasie che insorgono in particolari distretti:</w:t>
      </w:r>
    </w:p>
    <w:p w14:paraId="7D1816B4" w14:textId="44354A05" w:rsidR="00683843" w:rsidRPr="00022E1F" w:rsidRDefault="00683843" w:rsidP="00033159">
      <w:pPr>
        <w:numPr>
          <w:ilvl w:val="0"/>
          <w:numId w:val="23"/>
        </w:numPr>
        <w:pBdr>
          <w:top w:val="nil"/>
          <w:left w:val="nil"/>
          <w:bottom w:val="nil"/>
          <w:right w:val="nil"/>
          <w:between w:val="nil"/>
        </w:pBdr>
        <w:jc w:val="both"/>
        <w:rPr>
          <w:rFonts w:eastAsia="Calibri"/>
          <w:sz w:val="22"/>
          <w:szCs w:val="22"/>
        </w:rPr>
      </w:pPr>
      <w:r w:rsidRPr="00022E1F">
        <w:rPr>
          <w:noProof/>
          <w:sz w:val="22"/>
          <w:szCs w:val="22"/>
        </w:rPr>
        <w:lastRenderedPageBreak/>
        <w:drawing>
          <wp:anchor distT="0" distB="0" distL="114300" distR="114300" simplePos="0" relativeHeight="251689984" behindDoc="0" locked="0" layoutInCell="1" hidden="0" allowOverlap="1" wp14:anchorId="4BBCEFC9" wp14:editId="06E2AB1B">
            <wp:simplePos x="0" y="0"/>
            <wp:positionH relativeFrom="column">
              <wp:posOffset>4321220</wp:posOffset>
            </wp:positionH>
            <wp:positionV relativeFrom="paragraph">
              <wp:posOffset>121381</wp:posOffset>
            </wp:positionV>
            <wp:extent cx="1836420" cy="1553210"/>
            <wp:effectExtent l="0" t="0" r="5080" b="0"/>
            <wp:wrapSquare wrapText="bothSides" distT="0" distB="0" distL="114300" distR="114300"/>
            <wp:docPr id="10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8"/>
                    <a:srcRect l="1344" t="2138"/>
                    <a:stretch>
                      <a:fillRect/>
                    </a:stretch>
                  </pic:blipFill>
                  <pic:spPr>
                    <a:xfrm>
                      <a:off x="0" y="0"/>
                      <a:ext cx="1836420" cy="1553210"/>
                    </a:xfrm>
                    <a:prstGeom prst="rect">
                      <a:avLst/>
                    </a:prstGeom>
                    <a:ln/>
                  </pic:spPr>
                </pic:pic>
              </a:graphicData>
            </a:graphic>
            <wp14:sizeRelH relativeFrom="margin">
              <wp14:pctWidth>0</wp14:pctWidth>
            </wp14:sizeRelH>
            <wp14:sizeRelV relativeFrom="margin">
              <wp14:pctHeight>0</wp14:pctHeight>
            </wp14:sizeRelV>
          </wp:anchor>
        </w:drawing>
      </w:r>
      <w:r w:rsidR="00741F9F" w:rsidRPr="00022E1F">
        <w:rPr>
          <w:rFonts w:eastAsia="Calibri"/>
          <w:b/>
          <w:bCs/>
          <w:sz w:val="22"/>
          <w:szCs w:val="22"/>
        </w:rPr>
        <w:t>MEN 2</w:t>
      </w:r>
      <w:r w:rsidRPr="00022E1F">
        <w:rPr>
          <w:rFonts w:eastAsia="Calibri"/>
          <w:b/>
          <w:bCs/>
          <w:sz w:val="22"/>
          <w:szCs w:val="22"/>
        </w:rPr>
        <w:t>A:</w:t>
      </w:r>
      <w:r w:rsidR="00741F9F" w:rsidRPr="00022E1F">
        <w:rPr>
          <w:rFonts w:eastAsia="Calibri"/>
          <w:sz w:val="22"/>
          <w:szCs w:val="22"/>
        </w:rPr>
        <w:t xml:space="preserve"> </w:t>
      </w:r>
    </w:p>
    <w:p w14:paraId="400F5CE4" w14:textId="47EE8F4B" w:rsidR="00741F9F" w:rsidRPr="00022E1F" w:rsidRDefault="00683843" w:rsidP="00683843">
      <w:pPr>
        <w:pBdr>
          <w:top w:val="nil"/>
          <w:left w:val="nil"/>
          <w:bottom w:val="nil"/>
          <w:right w:val="nil"/>
          <w:between w:val="nil"/>
        </w:pBdr>
        <w:ind w:left="360"/>
        <w:jc w:val="both"/>
        <w:rPr>
          <w:rFonts w:eastAsia="Calibri"/>
          <w:sz w:val="22"/>
          <w:szCs w:val="22"/>
        </w:rPr>
      </w:pPr>
      <w:r w:rsidRPr="00022E1F">
        <w:rPr>
          <w:rFonts w:eastAsia="Calibri"/>
          <w:sz w:val="22"/>
          <w:szCs w:val="22"/>
        </w:rPr>
        <w:t xml:space="preserve">È </w:t>
      </w:r>
      <w:r w:rsidR="00741F9F" w:rsidRPr="00022E1F">
        <w:rPr>
          <w:rFonts w:eastAsia="Calibri"/>
          <w:sz w:val="22"/>
          <w:szCs w:val="22"/>
        </w:rPr>
        <w:t xml:space="preserve">dovuta a una mutazione puntiforme nella </w:t>
      </w:r>
      <w:r w:rsidR="00741F9F" w:rsidRPr="00022E1F">
        <w:rPr>
          <w:rFonts w:eastAsia="Calibri"/>
          <w:sz w:val="22"/>
          <w:szCs w:val="22"/>
          <w:u w:val="single"/>
        </w:rPr>
        <w:t>regione extracellulare</w:t>
      </w:r>
      <w:r w:rsidR="00741F9F" w:rsidRPr="00022E1F">
        <w:rPr>
          <w:rFonts w:eastAsia="Calibri"/>
          <w:sz w:val="22"/>
          <w:szCs w:val="22"/>
        </w:rPr>
        <w:t xml:space="preserve"> che rende costitutivamente attivo questo recettore, indipendentemente dalla presenza del ligando</w:t>
      </w:r>
      <w:r w:rsidRPr="00022E1F">
        <w:rPr>
          <w:rFonts w:eastAsia="Calibri"/>
          <w:sz w:val="22"/>
          <w:szCs w:val="22"/>
        </w:rPr>
        <w:t>,</w:t>
      </w:r>
      <w:r w:rsidR="00741F9F" w:rsidRPr="00022E1F">
        <w:rPr>
          <w:rFonts w:eastAsia="Calibri"/>
          <w:sz w:val="22"/>
          <w:szCs w:val="22"/>
        </w:rPr>
        <w:t xml:space="preserve"> e gli permette di dimerizzare con un altro Ret attivando cos</w:t>
      </w:r>
      <w:r w:rsidRPr="00022E1F">
        <w:rPr>
          <w:rFonts w:eastAsia="Calibri"/>
          <w:sz w:val="22"/>
          <w:szCs w:val="22"/>
        </w:rPr>
        <w:t>ì</w:t>
      </w:r>
      <w:r w:rsidR="00741F9F" w:rsidRPr="00022E1F">
        <w:rPr>
          <w:rFonts w:eastAsia="Calibri"/>
          <w:sz w:val="22"/>
          <w:szCs w:val="22"/>
        </w:rPr>
        <w:t xml:space="preserve"> la cascata trasduzionale.</w:t>
      </w:r>
    </w:p>
    <w:p w14:paraId="286B6CFF" w14:textId="470463A0" w:rsidR="00741F9F" w:rsidRPr="00022E1F" w:rsidRDefault="00741F9F" w:rsidP="00252AE9">
      <w:pPr>
        <w:pBdr>
          <w:top w:val="nil"/>
          <w:left w:val="nil"/>
          <w:bottom w:val="nil"/>
          <w:right w:val="nil"/>
          <w:between w:val="nil"/>
        </w:pBdr>
        <w:ind w:left="360"/>
        <w:jc w:val="both"/>
        <w:rPr>
          <w:rFonts w:eastAsia="Calibri"/>
          <w:sz w:val="22"/>
          <w:szCs w:val="22"/>
        </w:rPr>
      </w:pPr>
      <w:r w:rsidRPr="00022E1F">
        <w:rPr>
          <w:rFonts w:eastAsia="Calibri"/>
          <w:sz w:val="22"/>
          <w:szCs w:val="22"/>
        </w:rPr>
        <w:t>In questo caso si hanno:</w:t>
      </w:r>
    </w:p>
    <w:p w14:paraId="3C414821" w14:textId="2C847A07" w:rsidR="00741F9F" w:rsidRPr="00022E1F" w:rsidRDefault="00683843" w:rsidP="00033159">
      <w:pPr>
        <w:numPr>
          <w:ilvl w:val="0"/>
          <w:numId w:val="24"/>
        </w:numPr>
        <w:pBdr>
          <w:top w:val="nil"/>
          <w:left w:val="nil"/>
          <w:bottom w:val="nil"/>
          <w:right w:val="nil"/>
          <w:between w:val="nil"/>
        </w:pBdr>
        <w:jc w:val="both"/>
        <w:rPr>
          <w:rFonts w:eastAsia="Calibri"/>
          <w:sz w:val="22"/>
          <w:szCs w:val="22"/>
        </w:rPr>
      </w:pPr>
      <w:r w:rsidRPr="00022E1F">
        <w:rPr>
          <w:rFonts w:eastAsia="Calibri"/>
          <w:sz w:val="22"/>
          <w:szCs w:val="22"/>
        </w:rPr>
        <w:t>s</w:t>
      </w:r>
      <w:r w:rsidR="00741F9F" w:rsidRPr="00022E1F">
        <w:rPr>
          <w:rFonts w:eastAsia="Calibri"/>
          <w:sz w:val="22"/>
          <w:szCs w:val="22"/>
        </w:rPr>
        <w:t xml:space="preserve">viluppo di carcinomi a carico della midollare della tiroide (origina dalle cellule C), </w:t>
      </w:r>
      <w:proofErr w:type="spellStart"/>
      <w:r w:rsidR="00741F9F" w:rsidRPr="00022E1F">
        <w:rPr>
          <w:rFonts w:eastAsia="Calibri"/>
          <w:sz w:val="22"/>
          <w:szCs w:val="22"/>
        </w:rPr>
        <w:t>feocromocitomi</w:t>
      </w:r>
      <w:proofErr w:type="spellEnd"/>
      <w:r w:rsidRPr="00022E1F">
        <w:rPr>
          <w:rFonts w:eastAsia="Calibri"/>
          <w:sz w:val="22"/>
          <w:szCs w:val="22"/>
        </w:rPr>
        <w:t>;</w:t>
      </w:r>
    </w:p>
    <w:p w14:paraId="0A3F9D4F" w14:textId="77777777" w:rsidR="00683843" w:rsidRPr="00022E1F" w:rsidRDefault="00683843" w:rsidP="00033159">
      <w:pPr>
        <w:numPr>
          <w:ilvl w:val="0"/>
          <w:numId w:val="24"/>
        </w:numPr>
        <w:pBdr>
          <w:top w:val="nil"/>
          <w:left w:val="nil"/>
          <w:bottom w:val="nil"/>
          <w:right w:val="nil"/>
          <w:between w:val="nil"/>
        </w:pBdr>
        <w:jc w:val="both"/>
        <w:rPr>
          <w:rFonts w:eastAsia="Calibri"/>
          <w:sz w:val="22"/>
          <w:szCs w:val="22"/>
        </w:rPr>
      </w:pPr>
      <w:r w:rsidRPr="00022E1F">
        <w:rPr>
          <w:rFonts w:eastAsia="Calibri"/>
          <w:sz w:val="22"/>
          <w:szCs w:val="22"/>
        </w:rPr>
        <w:t>s</w:t>
      </w:r>
      <w:r w:rsidR="00741F9F" w:rsidRPr="00022E1F">
        <w:rPr>
          <w:rFonts w:eastAsia="Calibri"/>
          <w:sz w:val="22"/>
          <w:szCs w:val="22"/>
        </w:rPr>
        <w:t>viluppo</w:t>
      </w:r>
      <w:r w:rsidRPr="00022E1F">
        <w:rPr>
          <w:rFonts w:eastAsia="Calibri"/>
          <w:sz w:val="22"/>
          <w:szCs w:val="22"/>
        </w:rPr>
        <w:t xml:space="preserve"> di</w:t>
      </w:r>
      <w:r w:rsidR="00741F9F" w:rsidRPr="00022E1F">
        <w:rPr>
          <w:rFonts w:eastAsia="Calibri"/>
          <w:sz w:val="22"/>
          <w:szCs w:val="22"/>
        </w:rPr>
        <w:t xml:space="preserve"> neoplasi</w:t>
      </w:r>
      <w:r w:rsidRPr="00022E1F">
        <w:rPr>
          <w:rFonts w:eastAsia="Calibri"/>
          <w:sz w:val="22"/>
          <w:szCs w:val="22"/>
        </w:rPr>
        <w:t>e</w:t>
      </w:r>
      <w:r w:rsidR="00741F9F" w:rsidRPr="00022E1F">
        <w:rPr>
          <w:rFonts w:eastAsia="Calibri"/>
          <w:sz w:val="22"/>
          <w:szCs w:val="22"/>
        </w:rPr>
        <w:t xml:space="preserve"> a livello dei surreni e delle paratiroidi</w:t>
      </w:r>
      <w:r w:rsidRPr="00022E1F">
        <w:rPr>
          <w:rFonts w:eastAsia="Calibri"/>
          <w:sz w:val="22"/>
          <w:szCs w:val="22"/>
        </w:rPr>
        <w:t>.</w:t>
      </w:r>
    </w:p>
    <w:p w14:paraId="4347C289" w14:textId="04E6BC53" w:rsidR="00B51514" w:rsidRPr="00022E1F" w:rsidRDefault="00683843" w:rsidP="00683843">
      <w:pPr>
        <w:pBdr>
          <w:top w:val="nil"/>
          <w:left w:val="nil"/>
          <w:bottom w:val="nil"/>
          <w:right w:val="nil"/>
          <w:between w:val="nil"/>
        </w:pBdr>
        <w:spacing w:after="120"/>
        <w:ind w:left="397"/>
        <w:jc w:val="both"/>
        <w:rPr>
          <w:rFonts w:eastAsia="Calibri"/>
          <w:sz w:val="22"/>
          <w:szCs w:val="22"/>
        </w:rPr>
      </w:pPr>
      <w:r w:rsidRPr="00022E1F">
        <w:rPr>
          <w:rFonts w:eastAsia="Calibri"/>
          <w:sz w:val="22"/>
          <w:szCs w:val="22"/>
        </w:rPr>
        <w:t>(</w:t>
      </w:r>
      <w:r w:rsidR="00741F9F" w:rsidRPr="00022E1F">
        <w:rPr>
          <w:rFonts w:eastAsia="Calibri"/>
          <w:sz w:val="22"/>
          <w:szCs w:val="22"/>
        </w:rPr>
        <w:t>sono i tessuti che esprimono Ret</w:t>
      </w:r>
      <w:r w:rsidRPr="00022E1F">
        <w:rPr>
          <w:rFonts w:eastAsia="Calibri"/>
          <w:sz w:val="22"/>
          <w:szCs w:val="22"/>
        </w:rPr>
        <w:t>)</w:t>
      </w:r>
      <w:r w:rsidR="00741F9F" w:rsidRPr="00022E1F">
        <w:rPr>
          <w:rFonts w:eastAsia="Calibri"/>
          <w:sz w:val="22"/>
          <w:szCs w:val="22"/>
        </w:rPr>
        <w:t xml:space="preserve"> </w:t>
      </w:r>
    </w:p>
    <w:p w14:paraId="0876DE3A" w14:textId="40CAD49E" w:rsidR="00741F9F" w:rsidRPr="00022E1F" w:rsidRDefault="00741F9F" w:rsidP="00033159">
      <w:pPr>
        <w:numPr>
          <w:ilvl w:val="0"/>
          <w:numId w:val="23"/>
        </w:numPr>
        <w:pBdr>
          <w:top w:val="nil"/>
          <w:left w:val="nil"/>
          <w:bottom w:val="nil"/>
          <w:right w:val="nil"/>
          <w:between w:val="nil"/>
        </w:pBdr>
        <w:jc w:val="both"/>
        <w:rPr>
          <w:rFonts w:eastAsia="Calibri"/>
          <w:sz w:val="22"/>
          <w:szCs w:val="22"/>
        </w:rPr>
      </w:pPr>
      <w:r w:rsidRPr="00022E1F">
        <w:rPr>
          <w:rFonts w:eastAsia="Calibri"/>
          <w:b/>
          <w:bCs/>
          <w:sz w:val="22"/>
          <w:szCs w:val="22"/>
        </w:rPr>
        <w:t>MEN 2B</w:t>
      </w:r>
      <w:r w:rsidRPr="00022E1F">
        <w:rPr>
          <w:rFonts w:eastAsia="Calibri"/>
          <w:sz w:val="22"/>
          <w:szCs w:val="22"/>
        </w:rPr>
        <w:t xml:space="preserve"> (o MEN3)</w:t>
      </w:r>
      <w:r w:rsidR="00683843" w:rsidRPr="00022E1F">
        <w:rPr>
          <w:rFonts w:eastAsia="Calibri"/>
          <w:sz w:val="22"/>
          <w:szCs w:val="22"/>
        </w:rPr>
        <w:t>:</w:t>
      </w:r>
      <w:r w:rsidRPr="00022E1F">
        <w:rPr>
          <w:rFonts w:eastAsia="Calibri"/>
          <w:sz w:val="22"/>
          <w:szCs w:val="22"/>
        </w:rPr>
        <w:t xml:space="preserve"> </w:t>
      </w:r>
    </w:p>
    <w:p w14:paraId="533808E6" w14:textId="5797D147" w:rsidR="00741F9F" w:rsidRPr="00022E1F" w:rsidRDefault="00741F9F" w:rsidP="00252AE9">
      <w:pPr>
        <w:pBdr>
          <w:top w:val="nil"/>
          <w:left w:val="nil"/>
          <w:bottom w:val="nil"/>
          <w:right w:val="nil"/>
          <w:between w:val="nil"/>
        </w:pBdr>
        <w:ind w:left="360"/>
        <w:jc w:val="both"/>
        <w:rPr>
          <w:rFonts w:eastAsia="Calibri"/>
          <w:sz w:val="22"/>
          <w:szCs w:val="22"/>
        </w:rPr>
      </w:pPr>
      <w:r w:rsidRPr="00022E1F">
        <w:rPr>
          <w:rFonts w:eastAsia="Calibri"/>
          <w:sz w:val="22"/>
          <w:szCs w:val="22"/>
        </w:rPr>
        <w:t xml:space="preserve">È dovuta a mutazioni puntiformi del </w:t>
      </w:r>
      <w:r w:rsidRPr="00022E1F">
        <w:rPr>
          <w:rFonts w:eastAsia="Calibri"/>
          <w:sz w:val="22"/>
          <w:szCs w:val="22"/>
          <w:u w:val="single"/>
        </w:rPr>
        <w:t>dominio catalitico</w:t>
      </w:r>
      <w:r w:rsidRPr="00022E1F">
        <w:rPr>
          <w:rFonts w:eastAsia="Calibri"/>
          <w:sz w:val="22"/>
          <w:szCs w:val="22"/>
        </w:rPr>
        <w:t xml:space="preserve">, nella regione citoplasmatica </w:t>
      </w:r>
      <w:r w:rsidR="00683843" w:rsidRPr="00022E1F">
        <w:rPr>
          <w:rFonts w:eastAsia="Calibri"/>
          <w:sz w:val="22"/>
          <w:szCs w:val="22"/>
        </w:rPr>
        <w:t>(</w:t>
      </w:r>
      <w:r w:rsidRPr="00022E1F">
        <w:rPr>
          <w:rFonts w:eastAsia="Calibri"/>
          <w:sz w:val="22"/>
          <w:szCs w:val="22"/>
        </w:rPr>
        <w:t>intracellulare</w:t>
      </w:r>
      <w:r w:rsidR="00683843" w:rsidRPr="00022E1F">
        <w:rPr>
          <w:rFonts w:eastAsia="Calibri"/>
          <w:sz w:val="22"/>
          <w:szCs w:val="22"/>
        </w:rPr>
        <w:t>)</w:t>
      </w:r>
      <w:r w:rsidRPr="00022E1F">
        <w:rPr>
          <w:rFonts w:eastAsia="Calibri"/>
          <w:sz w:val="22"/>
          <w:szCs w:val="22"/>
        </w:rPr>
        <w:t>. Ciò comporta</w:t>
      </w:r>
      <w:r w:rsidR="00683843" w:rsidRPr="00022E1F">
        <w:rPr>
          <w:rFonts w:eastAsia="Calibri"/>
          <w:sz w:val="22"/>
          <w:szCs w:val="22"/>
        </w:rPr>
        <w:t>:</w:t>
      </w:r>
    </w:p>
    <w:p w14:paraId="27BA3161" w14:textId="678800AE" w:rsidR="00741F9F" w:rsidRPr="00022E1F" w:rsidRDefault="00741F9F" w:rsidP="00033159">
      <w:pPr>
        <w:numPr>
          <w:ilvl w:val="0"/>
          <w:numId w:val="25"/>
        </w:numPr>
        <w:pBdr>
          <w:top w:val="nil"/>
          <w:left w:val="nil"/>
          <w:bottom w:val="nil"/>
          <w:right w:val="nil"/>
          <w:between w:val="nil"/>
        </w:pBdr>
        <w:jc w:val="both"/>
        <w:rPr>
          <w:rFonts w:eastAsia="Calibri"/>
          <w:sz w:val="22"/>
          <w:szCs w:val="22"/>
        </w:rPr>
      </w:pPr>
      <w:r w:rsidRPr="00022E1F">
        <w:rPr>
          <w:rFonts w:eastAsia="Calibri"/>
          <w:sz w:val="22"/>
          <w:szCs w:val="22"/>
        </w:rPr>
        <w:t xml:space="preserve">attivazione costitutiva aumentata della </w:t>
      </w:r>
      <w:proofErr w:type="spellStart"/>
      <w:r w:rsidRPr="00022E1F">
        <w:rPr>
          <w:rFonts w:eastAsia="Calibri"/>
          <w:sz w:val="22"/>
          <w:szCs w:val="22"/>
        </w:rPr>
        <w:t>tirosin</w:t>
      </w:r>
      <w:proofErr w:type="spellEnd"/>
      <w:r w:rsidRPr="00022E1F">
        <w:rPr>
          <w:rFonts w:eastAsia="Calibri"/>
          <w:sz w:val="22"/>
          <w:szCs w:val="22"/>
        </w:rPr>
        <w:t>-chinasi</w:t>
      </w:r>
      <w:r w:rsidR="00683843" w:rsidRPr="00022E1F">
        <w:rPr>
          <w:rFonts w:eastAsia="Calibri"/>
          <w:sz w:val="22"/>
          <w:szCs w:val="22"/>
        </w:rPr>
        <w:t>,</w:t>
      </w:r>
      <w:r w:rsidRPr="00022E1F">
        <w:rPr>
          <w:rFonts w:eastAsia="Calibri"/>
          <w:sz w:val="22"/>
          <w:szCs w:val="22"/>
        </w:rPr>
        <w:t xml:space="preserve"> quindi potenziamento del segnale proliferativo</w:t>
      </w:r>
      <w:r w:rsidR="00683843" w:rsidRPr="00022E1F">
        <w:rPr>
          <w:rFonts w:eastAsia="Calibri"/>
          <w:sz w:val="22"/>
          <w:szCs w:val="22"/>
        </w:rPr>
        <w:t>;</w:t>
      </w:r>
    </w:p>
    <w:p w14:paraId="746FD608" w14:textId="1F78B7D4" w:rsidR="00B51514" w:rsidRPr="00022E1F" w:rsidRDefault="00683843" w:rsidP="00033159">
      <w:pPr>
        <w:numPr>
          <w:ilvl w:val="0"/>
          <w:numId w:val="25"/>
        </w:numPr>
        <w:pBdr>
          <w:top w:val="nil"/>
          <w:left w:val="nil"/>
          <w:bottom w:val="nil"/>
          <w:right w:val="nil"/>
          <w:between w:val="nil"/>
        </w:pBdr>
        <w:jc w:val="both"/>
        <w:rPr>
          <w:rFonts w:eastAsia="Calibri"/>
          <w:sz w:val="22"/>
          <w:szCs w:val="22"/>
        </w:rPr>
      </w:pPr>
      <w:r w:rsidRPr="00022E1F">
        <w:rPr>
          <w:rFonts w:eastAsia="Calibri"/>
          <w:sz w:val="22"/>
          <w:szCs w:val="22"/>
        </w:rPr>
        <w:t>c</w:t>
      </w:r>
      <w:r w:rsidR="00741F9F" w:rsidRPr="00022E1F">
        <w:rPr>
          <w:rFonts w:eastAsia="Calibri"/>
          <w:sz w:val="22"/>
          <w:szCs w:val="22"/>
        </w:rPr>
        <w:t>ambi</w:t>
      </w:r>
      <w:r w:rsidRPr="00022E1F">
        <w:rPr>
          <w:rFonts w:eastAsia="Calibri"/>
          <w:sz w:val="22"/>
          <w:szCs w:val="22"/>
        </w:rPr>
        <w:t>o</w:t>
      </w:r>
      <w:r w:rsidR="00741F9F" w:rsidRPr="00022E1F">
        <w:rPr>
          <w:rFonts w:eastAsia="Calibri"/>
          <w:sz w:val="22"/>
          <w:szCs w:val="22"/>
        </w:rPr>
        <w:t xml:space="preserve"> </w:t>
      </w:r>
      <w:r w:rsidRPr="00022E1F">
        <w:rPr>
          <w:rFonts w:eastAsia="Calibri"/>
          <w:sz w:val="22"/>
          <w:szCs w:val="22"/>
        </w:rPr>
        <w:t>del</w:t>
      </w:r>
      <w:r w:rsidR="00741F9F" w:rsidRPr="00022E1F">
        <w:rPr>
          <w:rFonts w:eastAsia="Calibri"/>
          <w:sz w:val="22"/>
          <w:szCs w:val="22"/>
        </w:rPr>
        <w:t xml:space="preserve">lo spettro delle proteine bersaglio della fosforilazione ad opera delle tirosin-chinasi. </w:t>
      </w:r>
    </w:p>
    <w:p w14:paraId="3757EBE0" w14:textId="01744F2C" w:rsidR="00741F9F" w:rsidRPr="00022E1F" w:rsidRDefault="00741F9F" w:rsidP="00252AE9">
      <w:pPr>
        <w:pBdr>
          <w:top w:val="nil"/>
          <w:left w:val="nil"/>
          <w:bottom w:val="nil"/>
          <w:right w:val="nil"/>
          <w:between w:val="nil"/>
        </w:pBdr>
        <w:ind w:left="360"/>
        <w:jc w:val="both"/>
        <w:rPr>
          <w:rFonts w:eastAsia="Calibri"/>
          <w:sz w:val="22"/>
          <w:szCs w:val="22"/>
        </w:rPr>
      </w:pPr>
      <w:r w:rsidRPr="00022E1F">
        <w:rPr>
          <w:rFonts w:eastAsia="Calibri"/>
          <w:sz w:val="22"/>
          <w:szCs w:val="22"/>
        </w:rPr>
        <w:t xml:space="preserve">Questa mutazione è alla base di: </w:t>
      </w:r>
    </w:p>
    <w:p w14:paraId="4300BCE0" w14:textId="4110FB7C" w:rsidR="00741F9F" w:rsidRPr="00022E1F" w:rsidRDefault="00683843" w:rsidP="00033159">
      <w:pPr>
        <w:numPr>
          <w:ilvl w:val="0"/>
          <w:numId w:val="21"/>
        </w:numPr>
        <w:pBdr>
          <w:top w:val="nil"/>
          <w:left w:val="nil"/>
          <w:bottom w:val="nil"/>
          <w:right w:val="nil"/>
          <w:between w:val="nil"/>
        </w:pBdr>
        <w:jc w:val="both"/>
        <w:rPr>
          <w:rFonts w:eastAsia="Calibri"/>
          <w:sz w:val="22"/>
          <w:szCs w:val="22"/>
        </w:rPr>
      </w:pPr>
      <w:r w:rsidRPr="00022E1F">
        <w:rPr>
          <w:rFonts w:eastAsia="Calibri"/>
          <w:sz w:val="22"/>
          <w:szCs w:val="22"/>
        </w:rPr>
        <w:t>c</w:t>
      </w:r>
      <w:r w:rsidR="00741F9F" w:rsidRPr="00022E1F">
        <w:rPr>
          <w:rFonts w:eastAsia="Calibri"/>
          <w:sz w:val="22"/>
          <w:szCs w:val="22"/>
        </w:rPr>
        <w:t>arcinomi che interessano la tiroide e il surrene (non c</w:t>
      </w:r>
      <w:r w:rsidRPr="00022E1F">
        <w:rPr>
          <w:rFonts w:eastAsia="Calibri"/>
          <w:sz w:val="22"/>
          <w:szCs w:val="22"/>
        </w:rPr>
        <w:t>’</w:t>
      </w:r>
      <w:r w:rsidR="00741F9F" w:rsidRPr="00022E1F">
        <w:rPr>
          <w:rFonts w:eastAsia="Calibri"/>
          <w:sz w:val="22"/>
          <w:szCs w:val="22"/>
        </w:rPr>
        <w:t>è coinvolgimento delle paratiroidi)</w:t>
      </w:r>
      <w:r w:rsidRPr="00022E1F">
        <w:rPr>
          <w:rFonts w:eastAsia="Calibri"/>
          <w:sz w:val="22"/>
          <w:szCs w:val="22"/>
        </w:rPr>
        <w:t>;</w:t>
      </w:r>
      <w:r w:rsidR="00741F9F" w:rsidRPr="00022E1F">
        <w:rPr>
          <w:rFonts w:eastAsia="Calibri"/>
          <w:sz w:val="22"/>
          <w:szCs w:val="22"/>
        </w:rPr>
        <w:t xml:space="preserve"> </w:t>
      </w:r>
    </w:p>
    <w:p w14:paraId="4BD14C85" w14:textId="4947D9BE" w:rsidR="00741F9F" w:rsidRPr="00022E1F" w:rsidRDefault="00683843" w:rsidP="00033159">
      <w:pPr>
        <w:numPr>
          <w:ilvl w:val="0"/>
          <w:numId w:val="21"/>
        </w:numPr>
        <w:pBdr>
          <w:top w:val="nil"/>
          <w:left w:val="nil"/>
          <w:bottom w:val="nil"/>
          <w:right w:val="nil"/>
          <w:between w:val="nil"/>
        </w:pBdr>
        <w:spacing w:after="120"/>
        <w:jc w:val="both"/>
        <w:rPr>
          <w:rFonts w:eastAsia="Calibri"/>
          <w:sz w:val="22"/>
          <w:szCs w:val="22"/>
        </w:rPr>
      </w:pPr>
      <w:r w:rsidRPr="00022E1F">
        <w:rPr>
          <w:rFonts w:eastAsia="Calibri"/>
          <w:sz w:val="22"/>
          <w:szCs w:val="22"/>
        </w:rPr>
        <w:t>n</w:t>
      </w:r>
      <w:r w:rsidR="00741F9F" w:rsidRPr="00022E1F">
        <w:rPr>
          <w:rFonts w:eastAsia="Calibri"/>
          <w:sz w:val="22"/>
          <w:szCs w:val="22"/>
        </w:rPr>
        <w:t xml:space="preserve">eoplasie a carico dei gangli nervosi. </w:t>
      </w:r>
    </w:p>
    <w:p w14:paraId="2452B1F3" w14:textId="64FBB0D5" w:rsidR="00683843" w:rsidRPr="00022E1F" w:rsidRDefault="00683843" w:rsidP="00683843">
      <w:pPr>
        <w:pBdr>
          <w:top w:val="nil"/>
          <w:left w:val="nil"/>
          <w:bottom w:val="nil"/>
          <w:right w:val="nil"/>
          <w:between w:val="nil"/>
        </w:pBdr>
        <w:jc w:val="both"/>
        <w:rPr>
          <w:rFonts w:eastAsia="Calibri"/>
          <w:i/>
          <w:iCs/>
          <w:sz w:val="22"/>
          <w:szCs w:val="22"/>
        </w:rPr>
      </w:pPr>
      <w:r w:rsidRPr="00022E1F">
        <w:rPr>
          <w:i/>
          <w:iCs/>
          <w:noProof/>
          <w:sz w:val="22"/>
          <w:szCs w:val="22"/>
        </w:rPr>
        <w:drawing>
          <wp:anchor distT="0" distB="0" distL="114300" distR="114300" simplePos="0" relativeHeight="251691008" behindDoc="0" locked="0" layoutInCell="1" hidden="0" allowOverlap="1" wp14:anchorId="4E71F9C6" wp14:editId="09BABAF2">
            <wp:simplePos x="0" y="0"/>
            <wp:positionH relativeFrom="column">
              <wp:posOffset>4755515</wp:posOffset>
            </wp:positionH>
            <wp:positionV relativeFrom="paragraph">
              <wp:posOffset>151293</wp:posOffset>
            </wp:positionV>
            <wp:extent cx="1401445" cy="1092200"/>
            <wp:effectExtent l="0" t="0" r="0" b="0"/>
            <wp:wrapSquare wrapText="bothSides" distT="0" distB="0" distL="114300" distR="114300"/>
            <wp:docPr id="9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9"/>
                    <a:srcRect/>
                    <a:stretch>
                      <a:fillRect/>
                    </a:stretch>
                  </pic:blipFill>
                  <pic:spPr>
                    <a:xfrm>
                      <a:off x="0" y="0"/>
                      <a:ext cx="1401445" cy="1092200"/>
                    </a:xfrm>
                    <a:prstGeom prst="rect">
                      <a:avLst/>
                    </a:prstGeom>
                    <a:ln/>
                  </pic:spPr>
                </pic:pic>
              </a:graphicData>
            </a:graphic>
            <wp14:sizeRelH relativeFrom="margin">
              <wp14:pctWidth>0</wp14:pctWidth>
            </wp14:sizeRelH>
            <wp14:sizeRelV relativeFrom="margin">
              <wp14:pctHeight>0</wp14:pctHeight>
            </wp14:sizeRelV>
          </wp:anchor>
        </w:drawing>
      </w:r>
      <w:r w:rsidRPr="00022E1F">
        <w:rPr>
          <w:rFonts w:eastAsia="Calibri"/>
          <w:i/>
          <w:iCs/>
          <w:sz w:val="22"/>
          <w:szCs w:val="22"/>
        </w:rPr>
        <w:t>(Esiste anche una MEN1 ma non c’entra con Ret)</w:t>
      </w:r>
    </w:p>
    <w:p w14:paraId="69C35EEF" w14:textId="15A7E4A8" w:rsidR="00683843" w:rsidRPr="00022E1F" w:rsidRDefault="00683843" w:rsidP="00683843">
      <w:pPr>
        <w:pBdr>
          <w:top w:val="nil"/>
          <w:left w:val="nil"/>
          <w:bottom w:val="nil"/>
          <w:right w:val="nil"/>
          <w:between w:val="nil"/>
        </w:pBdr>
        <w:jc w:val="both"/>
        <w:rPr>
          <w:rFonts w:eastAsia="Calibri"/>
          <w:sz w:val="22"/>
          <w:szCs w:val="22"/>
        </w:rPr>
      </w:pPr>
    </w:p>
    <w:p w14:paraId="6A58A714" w14:textId="4177FF2A" w:rsidR="00683843"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Ret è importante anche nei </w:t>
      </w:r>
      <w:r w:rsidRPr="00022E1F">
        <w:rPr>
          <w:rFonts w:eastAsia="Calibri"/>
          <w:sz w:val="22"/>
          <w:szCs w:val="22"/>
          <w:u w:val="single"/>
        </w:rPr>
        <w:t>carcinomi papillari della tiroide</w:t>
      </w:r>
      <w:r w:rsidRPr="00022E1F">
        <w:rPr>
          <w:rFonts w:eastAsia="Calibri"/>
          <w:sz w:val="22"/>
          <w:szCs w:val="22"/>
        </w:rPr>
        <w:t xml:space="preserve"> (più frequenti). </w:t>
      </w:r>
    </w:p>
    <w:p w14:paraId="37716295" w14:textId="48CFE388" w:rsidR="00741F9F" w:rsidRPr="00022E1F" w:rsidRDefault="00741F9F" w:rsidP="00252AE9">
      <w:pPr>
        <w:pBdr>
          <w:top w:val="nil"/>
          <w:left w:val="nil"/>
          <w:bottom w:val="nil"/>
          <w:right w:val="nil"/>
          <w:between w:val="nil"/>
        </w:pBdr>
        <w:jc w:val="both"/>
        <w:rPr>
          <w:rFonts w:eastAsia="Calibri"/>
          <w:i/>
          <w:iCs/>
          <w:sz w:val="22"/>
          <w:szCs w:val="22"/>
        </w:rPr>
      </w:pPr>
      <w:r w:rsidRPr="00022E1F">
        <w:rPr>
          <w:rFonts w:eastAsia="Calibri"/>
          <w:i/>
          <w:iCs/>
          <w:sz w:val="22"/>
          <w:szCs w:val="22"/>
        </w:rPr>
        <w:t xml:space="preserve">Sono quelli che, sull’ondata dell’esplosione di Chernobyl, sono diventati più frequenti anche qui da noi, a causa delle radiazioni ionizzanti. </w:t>
      </w:r>
    </w:p>
    <w:p w14:paraId="13DFC6EC" w14:textId="2D25901F" w:rsidR="00741F9F" w:rsidRPr="00022E1F" w:rsidRDefault="00741F9F" w:rsidP="00683843">
      <w:pPr>
        <w:pBdr>
          <w:top w:val="nil"/>
          <w:left w:val="nil"/>
          <w:bottom w:val="nil"/>
          <w:right w:val="nil"/>
          <w:between w:val="nil"/>
        </w:pBdr>
        <w:spacing w:after="120"/>
        <w:jc w:val="both"/>
        <w:rPr>
          <w:rFonts w:eastAsia="Calibri"/>
          <w:sz w:val="22"/>
          <w:szCs w:val="22"/>
        </w:rPr>
      </w:pPr>
      <w:r w:rsidRPr="00022E1F">
        <w:rPr>
          <w:rFonts w:eastAsia="Calibri"/>
          <w:sz w:val="22"/>
          <w:szCs w:val="22"/>
        </w:rPr>
        <w:t xml:space="preserve">Nel 20% dei carcinomi papillari della tiroide si osserva una traslocazione di Ret, tale per cui questo viene continuamente attivato e determina continuamente una stimolazione proliferativa. </w:t>
      </w:r>
    </w:p>
    <w:p w14:paraId="2958DC20" w14:textId="537AA5BD" w:rsidR="00741F9F" w:rsidRPr="00022E1F" w:rsidRDefault="00741F9F" w:rsidP="00252AE9">
      <w:pPr>
        <w:pBdr>
          <w:top w:val="nil"/>
          <w:left w:val="nil"/>
          <w:bottom w:val="nil"/>
          <w:right w:val="nil"/>
          <w:between w:val="nil"/>
        </w:pBdr>
        <w:jc w:val="both"/>
        <w:rPr>
          <w:rFonts w:eastAsia="Calibri"/>
          <w:sz w:val="22"/>
          <w:szCs w:val="22"/>
        </w:rPr>
      </w:pPr>
    </w:p>
    <w:p w14:paraId="23353840" w14:textId="77777777" w:rsidR="00252AE9" w:rsidRPr="00022E1F" w:rsidRDefault="00252AE9" w:rsidP="00252AE9">
      <w:pPr>
        <w:pBdr>
          <w:top w:val="nil"/>
          <w:left w:val="nil"/>
          <w:bottom w:val="nil"/>
          <w:right w:val="nil"/>
          <w:between w:val="nil"/>
        </w:pBdr>
        <w:jc w:val="both"/>
        <w:rPr>
          <w:rFonts w:eastAsia="Calibri"/>
          <w:sz w:val="22"/>
          <w:szCs w:val="22"/>
        </w:rPr>
      </w:pPr>
    </w:p>
    <w:p w14:paraId="5101809B" w14:textId="33993794" w:rsidR="00741F9F" w:rsidRPr="00022E1F" w:rsidRDefault="00741F9F" w:rsidP="00252AE9">
      <w:pPr>
        <w:pBdr>
          <w:top w:val="nil"/>
          <w:left w:val="nil"/>
          <w:bottom w:val="nil"/>
          <w:right w:val="nil"/>
          <w:between w:val="nil"/>
        </w:pBdr>
        <w:spacing w:after="120"/>
        <w:jc w:val="both"/>
        <w:rPr>
          <w:rFonts w:eastAsia="Calibri"/>
          <w:sz w:val="22"/>
          <w:szCs w:val="22"/>
        </w:rPr>
      </w:pPr>
      <w:r w:rsidRPr="009A5D65">
        <w:rPr>
          <w:rFonts w:eastAsia="Calibri"/>
          <w:b/>
          <w:sz w:val="22"/>
          <w:szCs w:val="22"/>
          <w:u w:val="single"/>
          <w:shd w:val="clear" w:color="auto" w:fill="DDF0F2" w:themeFill="accent2" w:themeFillTint="33"/>
        </w:rPr>
        <w:t>CLASSE 3</w:t>
      </w:r>
      <w:r w:rsidRPr="00022E1F">
        <w:rPr>
          <w:rFonts w:eastAsia="Calibri"/>
          <w:b/>
          <w:sz w:val="22"/>
          <w:szCs w:val="22"/>
        </w:rPr>
        <w:t>: ONCOGENI CHE TRASDUCONO IL SEGNALE</w:t>
      </w:r>
    </w:p>
    <w:p w14:paraId="41AF9100" w14:textId="72733922" w:rsidR="00741F9F" w:rsidRPr="00022E1F" w:rsidRDefault="00683843" w:rsidP="00252AE9">
      <w:pPr>
        <w:pBdr>
          <w:top w:val="nil"/>
          <w:left w:val="nil"/>
          <w:bottom w:val="nil"/>
          <w:right w:val="nil"/>
          <w:between w:val="nil"/>
        </w:pBdr>
        <w:jc w:val="both"/>
        <w:rPr>
          <w:rFonts w:eastAsia="Calibri"/>
          <w:sz w:val="22"/>
          <w:szCs w:val="22"/>
        </w:rPr>
      </w:pPr>
      <w:r w:rsidRPr="00022E1F">
        <w:rPr>
          <w:bCs/>
          <w:noProof/>
          <w:sz w:val="22"/>
          <w:szCs w:val="22"/>
        </w:rPr>
        <w:drawing>
          <wp:anchor distT="0" distB="0" distL="114300" distR="114300" simplePos="0" relativeHeight="251692032" behindDoc="1" locked="0" layoutInCell="1" hidden="0" allowOverlap="1" wp14:anchorId="2152F25A" wp14:editId="286FA19E">
            <wp:simplePos x="0" y="0"/>
            <wp:positionH relativeFrom="margin">
              <wp:posOffset>3889869</wp:posOffset>
            </wp:positionH>
            <wp:positionV relativeFrom="page">
              <wp:posOffset>5939431</wp:posOffset>
            </wp:positionV>
            <wp:extent cx="2266950" cy="1492250"/>
            <wp:effectExtent l="0" t="0" r="0" b="0"/>
            <wp:wrapTight wrapText="bothSides">
              <wp:wrapPolygon edited="0">
                <wp:start x="0" y="0"/>
                <wp:lineTo x="0" y="21232"/>
                <wp:lineTo x="21418" y="21232"/>
                <wp:lineTo x="21418" y="0"/>
                <wp:lineTo x="0" y="0"/>
              </wp:wrapPolygon>
            </wp:wrapTight>
            <wp:docPr id="10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0"/>
                    <a:srcRect/>
                    <a:stretch>
                      <a:fillRect/>
                    </a:stretch>
                  </pic:blipFill>
                  <pic:spPr>
                    <a:xfrm>
                      <a:off x="0" y="0"/>
                      <a:ext cx="2266950" cy="1492250"/>
                    </a:xfrm>
                    <a:prstGeom prst="rect">
                      <a:avLst/>
                    </a:prstGeom>
                    <a:ln/>
                  </pic:spPr>
                </pic:pic>
              </a:graphicData>
            </a:graphic>
            <wp14:sizeRelH relativeFrom="margin">
              <wp14:pctWidth>0</wp14:pctWidth>
            </wp14:sizeRelH>
            <wp14:sizeRelV relativeFrom="margin">
              <wp14:pctHeight>0</wp14:pctHeight>
            </wp14:sizeRelV>
          </wp:anchor>
        </w:drawing>
      </w:r>
      <w:r w:rsidR="00741F9F" w:rsidRPr="00022E1F">
        <w:rPr>
          <w:rFonts w:eastAsia="Calibri"/>
          <w:sz w:val="22"/>
          <w:szCs w:val="22"/>
        </w:rPr>
        <w:t xml:space="preserve">In questo caso, si tratta di geni che codificano per molecole che trasducono il segnale intracellulare. </w:t>
      </w:r>
    </w:p>
    <w:p w14:paraId="075A8CE9" w14:textId="3609A7EE" w:rsidR="00741F9F"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Quelle maggiormente implicate nelle neoplasie dell’uomo sono: </w:t>
      </w:r>
    </w:p>
    <w:p w14:paraId="37DC8D4E" w14:textId="4963C829" w:rsidR="00741F9F" w:rsidRPr="00022E1F" w:rsidRDefault="00741F9F" w:rsidP="00033159">
      <w:pPr>
        <w:numPr>
          <w:ilvl w:val="0"/>
          <w:numId w:val="16"/>
        </w:numPr>
        <w:pBdr>
          <w:top w:val="nil"/>
          <w:left w:val="nil"/>
          <w:bottom w:val="nil"/>
          <w:right w:val="nil"/>
          <w:between w:val="nil"/>
        </w:pBdr>
        <w:jc w:val="both"/>
        <w:rPr>
          <w:rFonts w:eastAsia="Calibri"/>
          <w:sz w:val="22"/>
          <w:szCs w:val="22"/>
        </w:rPr>
      </w:pPr>
      <w:proofErr w:type="spellStart"/>
      <w:r w:rsidRPr="00022E1F">
        <w:rPr>
          <w:rFonts w:eastAsia="Calibri"/>
          <w:sz w:val="22"/>
          <w:szCs w:val="22"/>
          <w:u w:val="single"/>
        </w:rPr>
        <w:t>Tirosin</w:t>
      </w:r>
      <w:proofErr w:type="spellEnd"/>
      <w:r w:rsidRPr="00022E1F">
        <w:rPr>
          <w:rFonts w:eastAsia="Calibri"/>
          <w:sz w:val="22"/>
          <w:szCs w:val="22"/>
          <w:u w:val="single"/>
        </w:rPr>
        <w:t>-chinasi non transmembrana</w:t>
      </w:r>
      <w:r w:rsidRPr="00022E1F">
        <w:rPr>
          <w:rFonts w:eastAsia="Calibri"/>
          <w:sz w:val="22"/>
          <w:szCs w:val="22"/>
        </w:rPr>
        <w:t xml:space="preserve"> (solubili) presenti nel citoplasma</w:t>
      </w:r>
      <w:r w:rsidR="00683843" w:rsidRPr="00022E1F">
        <w:rPr>
          <w:rFonts w:eastAsia="Calibri"/>
          <w:sz w:val="22"/>
          <w:szCs w:val="22"/>
        </w:rPr>
        <w:t>;</w:t>
      </w:r>
      <w:r w:rsidRPr="00022E1F">
        <w:rPr>
          <w:rFonts w:eastAsia="Calibri"/>
          <w:sz w:val="22"/>
          <w:szCs w:val="22"/>
        </w:rPr>
        <w:t xml:space="preserve"> </w:t>
      </w:r>
    </w:p>
    <w:p w14:paraId="2325A7D4" w14:textId="2EACE2B5" w:rsidR="00741F9F" w:rsidRPr="00022E1F" w:rsidRDefault="00741F9F" w:rsidP="00033159">
      <w:pPr>
        <w:numPr>
          <w:ilvl w:val="0"/>
          <w:numId w:val="16"/>
        </w:numPr>
        <w:pBdr>
          <w:top w:val="nil"/>
          <w:left w:val="nil"/>
          <w:bottom w:val="nil"/>
          <w:right w:val="nil"/>
          <w:between w:val="nil"/>
        </w:pBdr>
        <w:jc w:val="both"/>
        <w:rPr>
          <w:rFonts w:eastAsia="Calibri"/>
          <w:sz w:val="22"/>
          <w:szCs w:val="22"/>
        </w:rPr>
      </w:pPr>
      <w:r w:rsidRPr="00022E1F">
        <w:rPr>
          <w:rFonts w:eastAsia="Calibri"/>
          <w:sz w:val="22"/>
          <w:szCs w:val="22"/>
          <w:u w:val="single"/>
        </w:rPr>
        <w:t xml:space="preserve">G </w:t>
      </w:r>
      <w:proofErr w:type="spellStart"/>
      <w:r w:rsidRPr="00022E1F">
        <w:rPr>
          <w:rFonts w:eastAsia="Calibri"/>
          <w:sz w:val="22"/>
          <w:szCs w:val="22"/>
          <w:u w:val="single"/>
        </w:rPr>
        <w:t>proteins</w:t>
      </w:r>
      <w:proofErr w:type="spellEnd"/>
      <w:r w:rsidRPr="00022E1F">
        <w:rPr>
          <w:rFonts w:eastAsia="Calibri"/>
          <w:sz w:val="22"/>
          <w:szCs w:val="22"/>
        </w:rPr>
        <w:t xml:space="preserve">. </w:t>
      </w:r>
    </w:p>
    <w:p w14:paraId="76A43638" w14:textId="23DFFD37" w:rsidR="00741F9F" w:rsidRPr="00022E1F" w:rsidRDefault="00741F9F" w:rsidP="00252AE9">
      <w:pPr>
        <w:pBdr>
          <w:top w:val="nil"/>
          <w:left w:val="nil"/>
          <w:bottom w:val="nil"/>
          <w:right w:val="nil"/>
          <w:between w:val="nil"/>
        </w:pBdr>
        <w:jc w:val="both"/>
        <w:rPr>
          <w:rFonts w:eastAsia="Calibri"/>
          <w:sz w:val="22"/>
          <w:szCs w:val="22"/>
        </w:rPr>
      </w:pPr>
    </w:p>
    <w:p w14:paraId="14C10A1E" w14:textId="59D1BBFB" w:rsidR="00741F9F" w:rsidRPr="00022E1F" w:rsidRDefault="00741F9F" w:rsidP="00252AE9">
      <w:pPr>
        <w:pBdr>
          <w:top w:val="nil"/>
          <w:left w:val="nil"/>
          <w:bottom w:val="nil"/>
          <w:right w:val="nil"/>
          <w:between w:val="nil"/>
        </w:pBdr>
        <w:jc w:val="both"/>
        <w:rPr>
          <w:rFonts w:eastAsia="Calibri"/>
          <w:iCs/>
          <w:sz w:val="22"/>
          <w:szCs w:val="22"/>
        </w:rPr>
      </w:pPr>
      <w:proofErr w:type="spellStart"/>
      <w:r w:rsidRPr="00022E1F">
        <w:rPr>
          <w:rFonts w:eastAsia="Calibri"/>
          <w:b/>
          <w:sz w:val="22"/>
          <w:szCs w:val="22"/>
        </w:rPr>
        <w:t>Src</w:t>
      </w:r>
      <w:proofErr w:type="spellEnd"/>
      <w:r w:rsidR="00022E1F" w:rsidRPr="00022E1F">
        <w:rPr>
          <w:rFonts w:eastAsia="Calibri"/>
          <w:sz w:val="22"/>
          <w:szCs w:val="22"/>
        </w:rPr>
        <w:t>:</w:t>
      </w:r>
    </w:p>
    <w:p w14:paraId="0D03F44C" w14:textId="6D4C0BA5" w:rsidR="00B51514"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Il </w:t>
      </w:r>
      <w:proofErr w:type="gramStart"/>
      <w:r w:rsidRPr="00022E1F">
        <w:rPr>
          <w:rFonts w:eastAsia="Calibri"/>
          <w:sz w:val="22"/>
          <w:szCs w:val="22"/>
        </w:rPr>
        <w:t>1°</w:t>
      </w:r>
      <w:proofErr w:type="gramEnd"/>
      <w:r w:rsidRPr="00022E1F">
        <w:rPr>
          <w:rFonts w:eastAsia="Calibri"/>
          <w:sz w:val="22"/>
          <w:szCs w:val="22"/>
        </w:rPr>
        <w:t xml:space="preserve"> oncogene isolato è stato Src (isolato dal virus del sarcoma di Rous) che codifica per una tirosina chinasi citoplasmatica cioé solubile nel citoplasma. </w:t>
      </w:r>
      <w:r w:rsidR="00683843" w:rsidRPr="00022E1F">
        <w:rPr>
          <w:rFonts w:eastAsia="Calibri"/>
          <w:sz w:val="22"/>
          <w:szCs w:val="22"/>
        </w:rPr>
        <w:t>È</w:t>
      </w:r>
      <w:r w:rsidRPr="00022E1F">
        <w:rPr>
          <w:rFonts w:eastAsia="Calibri"/>
          <w:sz w:val="22"/>
          <w:szCs w:val="22"/>
        </w:rPr>
        <w:t xml:space="preserve"> uno dei tanti mediatori degli effetti dei vari recettori dei fattori di crescita. In condizioni normali, Src è in prossimità della membrana (non </w:t>
      </w:r>
      <w:r w:rsidR="00683843" w:rsidRPr="00022E1F">
        <w:rPr>
          <w:rFonts w:eastAsia="Calibri"/>
          <w:sz w:val="22"/>
          <w:szCs w:val="22"/>
        </w:rPr>
        <w:t>è</w:t>
      </w:r>
      <w:r w:rsidRPr="00022E1F">
        <w:rPr>
          <w:rFonts w:eastAsia="Calibri"/>
          <w:sz w:val="22"/>
          <w:szCs w:val="22"/>
        </w:rPr>
        <w:t xml:space="preserve"> transmembrana). </w:t>
      </w:r>
    </w:p>
    <w:p w14:paraId="1813D873" w14:textId="2F3C01AE" w:rsidR="00B51514"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Quando un fattore di crescita lega il suo recettore, l'attività tirosin-chinasica che si attiva nel recettore fosforila Src e lo attiva. A sua volta</w:t>
      </w:r>
      <w:r w:rsidR="00683843" w:rsidRPr="00022E1F">
        <w:rPr>
          <w:rFonts w:eastAsia="Calibri"/>
          <w:sz w:val="22"/>
          <w:szCs w:val="22"/>
        </w:rPr>
        <w:t>,</w:t>
      </w:r>
      <w:r w:rsidRPr="00022E1F">
        <w:rPr>
          <w:rFonts w:eastAsia="Calibri"/>
          <w:sz w:val="22"/>
          <w:szCs w:val="22"/>
        </w:rPr>
        <w:t xml:space="preserve"> </w:t>
      </w:r>
      <w:proofErr w:type="spellStart"/>
      <w:r w:rsidRPr="00022E1F">
        <w:rPr>
          <w:rFonts w:eastAsia="Calibri"/>
          <w:sz w:val="22"/>
          <w:szCs w:val="22"/>
        </w:rPr>
        <w:t>Src</w:t>
      </w:r>
      <w:proofErr w:type="spellEnd"/>
      <w:r w:rsidRPr="00022E1F">
        <w:rPr>
          <w:rFonts w:eastAsia="Calibri"/>
          <w:sz w:val="22"/>
          <w:szCs w:val="22"/>
        </w:rPr>
        <w:t xml:space="preserve"> </w:t>
      </w:r>
      <w:r w:rsidR="00683843" w:rsidRPr="00022E1F">
        <w:rPr>
          <w:rFonts w:eastAsia="Calibri"/>
          <w:sz w:val="22"/>
          <w:szCs w:val="22"/>
        </w:rPr>
        <w:t>inizia</w:t>
      </w:r>
      <w:r w:rsidRPr="00022E1F">
        <w:rPr>
          <w:rFonts w:eastAsia="Calibri"/>
          <w:sz w:val="22"/>
          <w:szCs w:val="22"/>
        </w:rPr>
        <w:t xml:space="preserve"> ad interagire con altre proteine: </w:t>
      </w:r>
    </w:p>
    <w:p w14:paraId="447CAFC1" w14:textId="3F35A7CF" w:rsidR="00741F9F" w:rsidRPr="00022E1F" w:rsidRDefault="00741F9F" w:rsidP="00033159">
      <w:pPr>
        <w:numPr>
          <w:ilvl w:val="0"/>
          <w:numId w:val="17"/>
        </w:numPr>
        <w:pBdr>
          <w:top w:val="nil"/>
          <w:left w:val="nil"/>
          <w:bottom w:val="nil"/>
          <w:right w:val="nil"/>
          <w:between w:val="nil"/>
        </w:pBdr>
        <w:jc w:val="both"/>
        <w:rPr>
          <w:rFonts w:eastAsia="Calibri"/>
          <w:sz w:val="22"/>
          <w:szCs w:val="22"/>
        </w:rPr>
      </w:pPr>
      <w:r w:rsidRPr="00022E1F">
        <w:rPr>
          <w:rFonts w:eastAsia="Calibri"/>
          <w:sz w:val="22"/>
          <w:szCs w:val="22"/>
        </w:rPr>
        <w:t xml:space="preserve">proteine che hanno a che fare con il citoscheletro </w:t>
      </w:r>
      <w:r w:rsidR="00683843" w:rsidRPr="00022E1F">
        <w:rPr>
          <w:rFonts w:eastAsia="Arial Unicode MS"/>
          <w:sz w:val="22"/>
          <w:szCs w:val="22"/>
        </w:rPr>
        <w:t>(e</w:t>
      </w:r>
      <w:r w:rsidRPr="00022E1F">
        <w:rPr>
          <w:rFonts w:eastAsia="Calibri"/>
          <w:sz w:val="22"/>
          <w:szCs w:val="22"/>
        </w:rPr>
        <w:t xml:space="preserve">s: FAK </w:t>
      </w:r>
      <w:r w:rsidR="00683843" w:rsidRPr="00022E1F">
        <w:rPr>
          <w:rFonts w:eastAsia="Calibri"/>
          <w:sz w:val="22"/>
          <w:szCs w:val="22"/>
        </w:rPr>
        <w:t>-</w:t>
      </w:r>
      <w:proofErr w:type="spellStart"/>
      <w:r w:rsidRPr="00022E1F">
        <w:rPr>
          <w:rFonts w:eastAsia="Calibri"/>
          <w:i/>
          <w:iCs/>
          <w:sz w:val="22"/>
          <w:szCs w:val="22"/>
        </w:rPr>
        <w:t>focal</w:t>
      </w:r>
      <w:proofErr w:type="spellEnd"/>
      <w:r w:rsidRPr="00022E1F">
        <w:rPr>
          <w:rFonts w:eastAsia="Calibri"/>
          <w:i/>
          <w:iCs/>
          <w:sz w:val="22"/>
          <w:szCs w:val="22"/>
        </w:rPr>
        <w:t xml:space="preserve"> </w:t>
      </w:r>
      <w:proofErr w:type="spellStart"/>
      <w:r w:rsidRPr="00022E1F">
        <w:rPr>
          <w:rFonts w:eastAsia="Calibri"/>
          <w:i/>
          <w:iCs/>
          <w:sz w:val="22"/>
          <w:szCs w:val="22"/>
        </w:rPr>
        <w:t>adhesion</w:t>
      </w:r>
      <w:proofErr w:type="spellEnd"/>
      <w:r w:rsidRPr="00022E1F">
        <w:rPr>
          <w:rFonts w:eastAsia="Calibri"/>
          <w:i/>
          <w:iCs/>
          <w:sz w:val="22"/>
          <w:szCs w:val="22"/>
        </w:rPr>
        <w:t xml:space="preserve"> </w:t>
      </w:r>
      <w:proofErr w:type="spellStart"/>
      <w:r w:rsidRPr="00022E1F">
        <w:rPr>
          <w:rFonts w:eastAsia="Calibri"/>
          <w:i/>
          <w:iCs/>
          <w:sz w:val="22"/>
          <w:szCs w:val="22"/>
        </w:rPr>
        <w:t>kinase</w:t>
      </w:r>
      <w:proofErr w:type="spellEnd"/>
      <w:r w:rsidR="00683843" w:rsidRPr="00022E1F">
        <w:rPr>
          <w:rFonts w:eastAsia="Calibri"/>
          <w:sz w:val="22"/>
          <w:szCs w:val="22"/>
        </w:rPr>
        <w:t>-</w:t>
      </w:r>
      <w:r w:rsidRPr="00022E1F">
        <w:rPr>
          <w:rFonts w:eastAsia="Calibri"/>
          <w:sz w:val="22"/>
          <w:szCs w:val="22"/>
        </w:rPr>
        <w:t>)</w:t>
      </w:r>
      <w:r w:rsidR="00683843" w:rsidRPr="00022E1F">
        <w:rPr>
          <w:rFonts w:eastAsia="Calibri"/>
          <w:sz w:val="22"/>
          <w:szCs w:val="22"/>
        </w:rPr>
        <w:t>;</w:t>
      </w:r>
      <w:r w:rsidRPr="00022E1F">
        <w:rPr>
          <w:rFonts w:eastAsia="Calibri"/>
          <w:sz w:val="22"/>
          <w:szCs w:val="22"/>
        </w:rPr>
        <w:t xml:space="preserve"> </w:t>
      </w:r>
    </w:p>
    <w:p w14:paraId="7E6F4CCF" w14:textId="215185AF" w:rsidR="00741F9F" w:rsidRPr="00022E1F" w:rsidRDefault="00741F9F" w:rsidP="00033159">
      <w:pPr>
        <w:numPr>
          <w:ilvl w:val="0"/>
          <w:numId w:val="17"/>
        </w:numPr>
        <w:pBdr>
          <w:top w:val="nil"/>
          <w:left w:val="nil"/>
          <w:bottom w:val="nil"/>
          <w:right w:val="nil"/>
          <w:between w:val="nil"/>
        </w:pBdr>
        <w:jc w:val="both"/>
        <w:rPr>
          <w:rFonts w:eastAsia="Calibri"/>
          <w:sz w:val="22"/>
          <w:szCs w:val="22"/>
        </w:rPr>
      </w:pPr>
      <w:r w:rsidRPr="00022E1F">
        <w:rPr>
          <w:rFonts w:eastAsia="Calibri"/>
          <w:sz w:val="22"/>
          <w:szCs w:val="22"/>
        </w:rPr>
        <w:t xml:space="preserve">proteine </w:t>
      </w:r>
      <w:r w:rsidR="00683843" w:rsidRPr="00022E1F">
        <w:rPr>
          <w:rFonts w:eastAsia="Calibri"/>
          <w:sz w:val="22"/>
          <w:szCs w:val="22"/>
        </w:rPr>
        <w:t>legate</w:t>
      </w:r>
      <w:r w:rsidRPr="00022E1F">
        <w:rPr>
          <w:rFonts w:eastAsia="Calibri"/>
          <w:sz w:val="22"/>
          <w:szCs w:val="22"/>
        </w:rPr>
        <w:t xml:space="preserve"> </w:t>
      </w:r>
      <w:r w:rsidR="00683843" w:rsidRPr="00022E1F">
        <w:rPr>
          <w:rFonts w:eastAsia="Calibri"/>
          <w:sz w:val="22"/>
          <w:szCs w:val="22"/>
        </w:rPr>
        <w:t>al</w:t>
      </w:r>
      <w:r w:rsidRPr="00022E1F">
        <w:rPr>
          <w:rFonts w:eastAsia="Calibri"/>
          <w:sz w:val="22"/>
          <w:szCs w:val="22"/>
        </w:rPr>
        <w:t xml:space="preserve">la trasduzione del segnale </w:t>
      </w:r>
      <w:r w:rsidR="00683843" w:rsidRPr="00022E1F">
        <w:rPr>
          <w:rFonts w:eastAsia="Arial Unicode MS"/>
          <w:sz w:val="22"/>
          <w:szCs w:val="22"/>
        </w:rPr>
        <w:t>(</w:t>
      </w:r>
      <w:r w:rsidRPr="00022E1F">
        <w:rPr>
          <w:rFonts w:eastAsia="Calibri"/>
          <w:sz w:val="22"/>
          <w:szCs w:val="22"/>
        </w:rPr>
        <w:t>es: STAT e Ras</w:t>
      </w:r>
      <w:r w:rsidR="00683843" w:rsidRPr="00022E1F">
        <w:rPr>
          <w:rFonts w:eastAsia="Calibri"/>
          <w:sz w:val="22"/>
          <w:szCs w:val="22"/>
        </w:rPr>
        <w:t>).</w:t>
      </w:r>
      <w:r w:rsidRPr="00022E1F">
        <w:rPr>
          <w:rFonts w:eastAsia="Calibri"/>
          <w:sz w:val="22"/>
          <w:szCs w:val="22"/>
        </w:rPr>
        <w:t xml:space="preserve"> </w:t>
      </w:r>
    </w:p>
    <w:p w14:paraId="296A862B" w14:textId="4F825846" w:rsidR="00741F9F" w:rsidRPr="00022E1F" w:rsidRDefault="00683843" w:rsidP="00683843">
      <w:pPr>
        <w:pBdr>
          <w:top w:val="nil"/>
          <w:left w:val="nil"/>
          <w:bottom w:val="nil"/>
          <w:right w:val="nil"/>
          <w:between w:val="nil"/>
        </w:pBdr>
        <w:spacing w:after="120"/>
        <w:jc w:val="both"/>
        <w:rPr>
          <w:rFonts w:eastAsia="Calibri"/>
          <w:sz w:val="22"/>
          <w:szCs w:val="22"/>
        </w:rPr>
      </w:pPr>
      <w:r w:rsidRPr="00022E1F">
        <w:rPr>
          <w:noProof/>
          <w:sz w:val="22"/>
          <w:szCs w:val="22"/>
        </w:rPr>
        <w:drawing>
          <wp:anchor distT="0" distB="0" distL="114300" distR="114300" simplePos="0" relativeHeight="251693056" behindDoc="0" locked="0" layoutInCell="1" hidden="0" allowOverlap="1" wp14:anchorId="4BC63395" wp14:editId="63285190">
            <wp:simplePos x="0" y="0"/>
            <wp:positionH relativeFrom="column">
              <wp:posOffset>4129163</wp:posOffset>
            </wp:positionH>
            <wp:positionV relativeFrom="paragraph">
              <wp:posOffset>101009</wp:posOffset>
            </wp:positionV>
            <wp:extent cx="2026920" cy="1315720"/>
            <wp:effectExtent l="0" t="0" r="0" b="0"/>
            <wp:wrapSquare wrapText="bothSides" distT="0" distB="0" distL="114300" distR="114300"/>
            <wp:docPr id="9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1"/>
                    <a:srcRect/>
                    <a:stretch>
                      <a:fillRect/>
                    </a:stretch>
                  </pic:blipFill>
                  <pic:spPr>
                    <a:xfrm>
                      <a:off x="0" y="0"/>
                      <a:ext cx="2026920" cy="1315720"/>
                    </a:xfrm>
                    <a:prstGeom prst="rect">
                      <a:avLst/>
                    </a:prstGeom>
                    <a:ln/>
                  </pic:spPr>
                </pic:pic>
              </a:graphicData>
            </a:graphic>
          </wp:anchor>
        </w:drawing>
      </w:r>
      <w:r w:rsidR="00741F9F" w:rsidRPr="00022E1F">
        <w:rPr>
          <w:rFonts w:eastAsia="Calibri"/>
          <w:sz w:val="22"/>
          <w:szCs w:val="22"/>
        </w:rPr>
        <w:t xml:space="preserve">In condizioni fisiologiche, questo evento ha una durata limitata. Infatti, quando Src viene de-fosforilato torna silente, quiescente e dormiente. Tanti tipi di recettori dei fattori di crescita attivano Src. </w:t>
      </w:r>
    </w:p>
    <w:p w14:paraId="76A9D784" w14:textId="189E637F" w:rsidR="00741F9F" w:rsidRPr="00022E1F" w:rsidRDefault="00741F9F" w:rsidP="00252AE9">
      <w:pPr>
        <w:pBdr>
          <w:top w:val="nil"/>
          <w:left w:val="nil"/>
          <w:bottom w:val="nil"/>
          <w:right w:val="nil"/>
          <w:between w:val="nil"/>
        </w:pBdr>
        <w:jc w:val="both"/>
        <w:rPr>
          <w:rFonts w:eastAsia="Calibri"/>
          <w:bCs/>
          <w:sz w:val="22"/>
          <w:szCs w:val="22"/>
        </w:rPr>
      </w:pPr>
      <w:r w:rsidRPr="00022E1F">
        <w:rPr>
          <w:rFonts w:eastAsia="Calibri"/>
          <w:bCs/>
          <w:sz w:val="22"/>
          <w:szCs w:val="22"/>
        </w:rPr>
        <w:t>Azion</w:t>
      </w:r>
      <w:r w:rsidR="00683843" w:rsidRPr="00022E1F">
        <w:rPr>
          <w:rFonts w:eastAsia="Calibri"/>
          <w:bCs/>
          <w:sz w:val="22"/>
          <w:szCs w:val="22"/>
        </w:rPr>
        <w:t>e:</w:t>
      </w:r>
    </w:p>
    <w:p w14:paraId="6CBDD01F" w14:textId="4CAD6040" w:rsidR="00741F9F" w:rsidRPr="00022E1F" w:rsidRDefault="00683843" w:rsidP="00033159">
      <w:pPr>
        <w:numPr>
          <w:ilvl w:val="0"/>
          <w:numId w:val="18"/>
        </w:numPr>
        <w:pBdr>
          <w:top w:val="nil"/>
          <w:left w:val="nil"/>
          <w:bottom w:val="nil"/>
          <w:right w:val="nil"/>
          <w:between w:val="nil"/>
        </w:pBdr>
        <w:jc w:val="both"/>
        <w:rPr>
          <w:rFonts w:eastAsia="Calibri"/>
          <w:sz w:val="22"/>
          <w:szCs w:val="22"/>
        </w:rPr>
      </w:pPr>
      <w:r w:rsidRPr="00022E1F">
        <w:rPr>
          <w:rFonts w:eastAsia="Calibri"/>
          <w:sz w:val="22"/>
          <w:szCs w:val="22"/>
        </w:rPr>
        <w:t>Riguarda</w:t>
      </w:r>
      <w:r w:rsidR="00741F9F" w:rsidRPr="00022E1F">
        <w:rPr>
          <w:rFonts w:eastAsia="Calibri"/>
          <w:sz w:val="22"/>
          <w:szCs w:val="22"/>
        </w:rPr>
        <w:t xml:space="preserve"> eventi che regolano la </w:t>
      </w:r>
      <w:r w:rsidR="00741F9F" w:rsidRPr="00022E1F">
        <w:rPr>
          <w:rFonts w:eastAsia="Calibri"/>
          <w:b/>
          <w:sz w:val="22"/>
          <w:szCs w:val="22"/>
        </w:rPr>
        <w:t>motilità</w:t>
      </w:r>
      <w:r w:rsidR="00741F9F" w:rsidRPr="00022E1F">
        <w:rPr>
          <w:rFonts w:eastAsia="Calibri"/>
          <w:sz w:val="22"/>
          <w:szCs w:val="22"/>
        </w:rPr>
        <w:t xml:space="preserve"> </w:t>
      </w:r>
      <w:r w:rsidR="00741F9F" w:rsidRPr="00022E1F">
        <w:rPr>
          <w:rFonts w:eastAsia="Calibri"/>
          <w:b/>
          <w:sz w:val="22"/>
          <w:szCs w:val="22"/>
        </w:rPr>
        <w:t>cellulare</w:t>
      </w:r>
      <w:r w:rsidR="00741F9F" w:rsidRPr="00022E1F">
        <w:rPr>
          <w:rFonts w:eastAsia="Calibri"/>
          <w:sz w:val="22"/>
          <w:szCs w:val="22"/>
        </w:rPr>
        <w:t xml:space="preserve">: Src fosforila la E-caderina che viene portata all'interno della cellula e quindi vengono rilassate le giunzioni aderenti fra una cellula epiteliale e l'altra. Ciò rappresenta un evento precoce importante perché viene </w:t>
      </w:r>
      <w:r w:rsidR="00741F9F" w:rsidRPr="00022E1F">
        <w:rPr>
          <w:rFonts w:eastAsia="Calibri"/>
          <w:sz w:val="22"/>
          <w:szCs w:val="22"/>
        </w:rPr>
        <w:lastRenderedPageBreak/>
        <w:t>persa la polarità cellulare e ciò facilita l'acquisizione di un fenotipo migratorio</w:t>
      </w:r>
      <w:r w:rsidRPr="00022E1F">
        <w:rPr>
          <w:rFonts w:eastAsia="Calibri"/>
          <w:sz w:val="22"/>
          <w:szCs w:val="22"/>
        </w:rPr>
        <w:t xml:space="preserve"> </w:t>
      </w:r>
      <w:r w:rsidRPr="00022E1F">
        <w:rPr>
          <w:rFonts w:eastAsia="Calibri"/>
          <w:sz w:val="22"/>
          <w:szCs w:val="22"/>
        </w:rPr>
        <w:sym w:font="Symbol" w:char="F0AE"/>
      </w:r>
      <w:r w:rsidRPr="00022E1F">
        <w:rPr>
          <w:rFonts w:eastAsia="Calibri"/>
          <w:sz w:val="22"/>
          <w:szCs w:val="22"/>
        </w:rPr>
        <w:t xml:space="preserve"> g</w:t>
      </w:r>
      <w:r w:rsidR="00741F9F" w:rsidRPr="00022E1F">
        <w:rPr>
          <w:rFonts w:eastAsia="Calibri"/>
          <w:sz w:val="22"/>
          <w:szCs w:val="22"/>
        </w:rPr>
        <w:t xml:space="preserve">razie alla capacità di fosforilare le E-caderine, </w:t>
      </w:r>
      <w:proofErr w:type="spellStart"/>
      <w:r w:rsidR="00741F9F" w:rsidRPr="00022E1F">
        <w:rPr>
          <w:rFonts w:eastAsia="Calibri"/>
          <w:sz w:val="22"/>
          <w:szCs w:val="22"/>
        </w:rPr>
        <w:t>Src</w:t>
      </w:r>
      <w:proofErr w:type="spellEnd"/>
      <w:r w:rsidR="00741F9F" w:rsidRPr="00022E1F">
        <w:rPr>
          <w:rFonts w:eastAsia="Calibri"/>
          <w:sz w:val="22"/>
          <w:szCs w:val="22"/>
        </w:rPr>
        <w:t xml:space="preserve"> è implicato nella transizione epitelio-mesenchimale, nel rimodellamento </w:t>
      </w:r>
      <w:proofErr w:type="spellStart"/>
      <w:r w:rsidR="00741F9F" w:rsidRPr="00022E1F">
        <w:rPr>
          <w:rFonts w:eastAsia="Calibri"/>
          <w:sz w:val="22"/>
          <w:szCs w:val="22"/>
        </w:rPr>
        <w:t>citoscheletrico</w:t>
      </w:r>
      <w:proofErr w:type="spellEnd"/>
      <w:r w:rsidR="00741F9F" w:rsidRPr="00022E1F">
        <w:rPr>
          <w:rFonts w:eastAsia="Calibri"/>
          <w:sz w:val="22"/>
          <w:szCs w:val="22"/>
        </w:rPr>
        <w:t xml:space="preserve"> e quindi nell’invasività cellulare.</w:t>
      </w:r>
    </w:p>
    <w:p w14:paraId="48E62820" w14:textId="6E9C4D78" w:rsidR="00741F9F" w:rsidRPr="00022E1F" w:rsidRDefault="00741F9F" w:rsidP="00033159">
      <w:pPr>
        <w:numPr>
          <w:ilvl w:val="0"/>
          <w:numId w:val="18"/>
        </w:numPr>
        <w:pBdr>
          <w:top w:val="nil"/>
          <w:left w:val="nil"/>
          <w:bottom w:val="nil"/>
          <w:right w:val="nil"/>
          <w:between w:val="nil"/>
        </w:pBdr>
        <w:jc w:val="both"/>
        <w:rPr>
          <w:rFonts w:eastAsia="Calibri"/>
          <w:sz w:val="22"/>
          <w:szCs w:val="22"/>
        </w:rPr>
      </w:pPr>
      <w:r w:rsidRPr="00022E1F">
        <w:rPr>
          <w:rFonts w:eastAsia="Calibri"/>
          <w:sz w:val="22"/>
          <w:szCs w:val="22"/>
        </w:rPr>
        <w:t xml:space="preserve">Interagisce con le </w:t>
      </w:r>
      <w:r w:rsidRPr="00022E1F">
        <w:rPr>
          <w:rFonts w:eastAsia="Calibri"/>
          <w:b/>
          <w:sz w:val="22"/>
          <w:szCs w:val="22"/>
        </w:rPr>
        <w:t>MAP chinasi</w:t>
      </w:r>
      <w:r w:rsidR="00683843" w:rsidRPr="00022E1F">
        <w:rPr>
          <w:rFonts w:eastAsia="Calibri"/>
          <w:sz w:val="22"/>
          <w:szCs w:val="22"/>
        </w:rPr>
        <w:t xml:space="preserve"> (</w:t>
      </w:r>
      <w:r w:rsidRPr="00022E1F">
        <w:rPr>
          <w:rFonts w:eastAsia="Calibri"/>
          <w:sz w:val="22"/>
          <w:szCs w:val="22"/>
        </w:rPr>
        <w:t>fattori che hanno a che fare con la riprogrammazione genetica cellulare e l'attivazione proliferativa</w:t>
      </w:r>
      <w:r w:rsidR="00683843" w:rsidRPr="00022E1F">
        <w:rPr>
          <w:rFonts w:eastAsia="Calibri"/>
          <w:sz w:val="22"/>
          <w:szCs w:val="22"/>
        </w:rPr>
        <w:t>).</w:t>
      </w:r>
    </w:p>
    <w:p w14:paraId="409E3EFF" w14:textId="3C51C9B0" w:rsidR="00741F9F" w:rsidRPr="00022E1F" w:rsidRDefault="00741F9F" w:rsidP="00033159">
      <w:pPr>
        <w:numPr>
          <w:ilvl w:val="0"/>
          <w:numId w:val="18"/>
        </w:numPr>
        <w:pBdr>
          <w:top w:val="nil"/>
          <w:left w:val="nil"/>
          <w:bottom w:val="nil"/>
          <w:right w:val="nil"/>
          <w:between w:val="nil"/>
        </w:pBdr>
        <w:jc w:val="both"/>
        <w:rPr>
          <w:rFonts w:eastAsia="Calibri"/>
          <w:sz w:val="22"/>
          <w:szCs w:val="22"/>
        </w:rPr>
      </w:pPr>
      <w:r w:rsidRPr="00022E1F">
        <w:rPr>
          <w:rFonts w:eastAsia="Calibri"/>
          <w:sz w:val="22"/>
          <w:szCs w:val="22"/>
        </w:rPr>
        <w:t xml:space="preserve">Interagisce con </w:t>
      </w:r>
      <w:r w:rsidRPr="00022E1F">
        <w:rPr>
          <w:rFonts w:eastAsia="Calibri"/>
          <w:b/>
          <w:sz w:val="22"/>
          <w:szCs w:val="22"/>
        </w:rPr>
        <w:t xml:space="preserve">Akt </w:t>
      </w:r>
      <w:r w:rsidR="00683843" w:rsidRPr="00022E1F">
        <w:rPr>
          <w:rFonts w:eastAsia="Arial Unicode MS"/>
          <w:sz w:val="22"/>
          <w:szCs w:val="22"/>
        </w:rPr>
        <w:t>(</w:t>
      </w:r>
      <w:r w:rsidRPr="00022E1F">
        <w:rPr>
          <w:rFonts w:eastAsia="Calibri"/>
          <w:sz w:val="22"/>
          <w:szCs w:val="22"/>
        </w:rPr>
        <w:t>importante per la sopravvivenza cellulare</w:t>
      </w:r>
      <w:r w:rsidR="00683843" w:rsidRPr="00022E1F">
        <w:rPr>
          <w:rFonts w:eastAsia="Calibri"/>
          <w:sz w:val="22"/>
          <w:szCs w:val="22"/>
        </w:rPr>
        <w:t>).</w:t>
      </w:r>
    </w:p>
    <w:p w14:paraId="11E3A1A5" w14:textId="5256244B" w:rsidR="00741F9F" w:rsidRPr="00022E1F" w:rsidRDefault="00741F9F" w:rsidP="00033159">
      <w:pPr>
        <w:numPr>
          <w:ilvl w:val="0"/>
          <w:numId w:val="18"/>
        </w:numPr>
        <w:pBdr>
          <w:top w:val="nil"/>
          <w:left w:val="nil"/>
          <w:bottom w:val="nil"/>
          <w:right w:val="nil"/>
          <w:between w:val="nil"/>
        </w:pBdr>
        <w:jc w:val="both"/>
        <w:rPr>
          <w:rFonts w:eastAsia="Calibri"/>
          <w:sz w:val="22"/>
          <w:szCs w:val="22"/>
        </w:rPr>
      </w:pPr>
      <w:r w:rsidRPr="00022E1F">
        <w:rPr>
          <w:rFonts w:eastAsia="Calibri"/>
          <w:sz w:val="22"/>
          <w:szCs w:val="22"/>
        </w:rPr>
        <w:t>Agisce su STAT, un fattore trascrizionale implicato nell</w:t>
      </w:r>
      <w:r w:rsidR="00683843" w:rsidRPr="00022E1F">
        <w:rPr>
          <w:rFonts w:eastAsia="Calibri"/>
          <w:sz w:val="22"/>
          <w:szCs w:val="22"/>
        </w:rPr>
        <w:t>’</w:t>
      </w:r>
      <w:r w:rsidRPr="00022E1F">
        <w:rPr>
          <w:rFonts w:eastAsia="Calibri"/>
          <w:sz w:val="22"/>
          <w:szCs w:val="22"/>
        </w:rPr>
        <w:t>aumentata produzione di VGF e di IL8 (potente chemochina e fattore angiogenico)</w:t>
      </w:r>
      <w:r w:rsidR="00683843" w:rsidRPr="00022E1F">
        <w:rPr>
          <w:rFonts w:eastAsia="Calibri"/>
          <w:sz w:val="22"/>
          <w:szCs w:val="22"/>
        </w:rPr>
        <w:t>.</w:t>
      </w:r>
    </w:p>
    <w:p w14:paraId="3D9F665F" w14:textId="2150F294" w:rsidR="00741F9F" w:rsidRPr="00022E1F" w:rsidRDefault="00741F9F" w:rsidP="00033159">
      <w:pPr>
        <w:numPr>
          <w:ilvl w:val="0"/>
          <w:numId w:val="18"/>
        </w:numPr>
        <w:pBdr>
          <w:top w:val="nil"/>
          <w:left w:val="nil"/>
          <w:bottom w:val="nil"/>
          <w:right w:val="nil"/>
          <w:between w:val="nil"/>
        </w:pBdr>
        <w:jc w:val="both"/>
        <w:rPr>
          <w:rFonts w:eastAsia="Calibri"/>
          <w:sz w:val="22"/>
          <w:szCs w:val="22"/>
        </w:rPr>
      </w:pPr>
      <w:r w:rsidRPr="00022E1F">
        <w:rPr>
          <w:rFonts w:eastAsia="Calibri"/>
          <w:sz w:val="22"/>
          <w:szCs w:val="22"/>
        </w:rPr>
        <w:t>Coordina il metabolismo all’interno delle cellule gastriche (aumenta il trasporto glucosio, la via glicolitica</w:t>
      </w:r>
      <w:r w:rsidR="00683843" w:rsidRPr="00022E1F">
        <w:rPr>
          <w:rFonts w:eastAsia="Calibri"/>
          <w:sz w:val="22"/>
          <w:szCs w:val="22"/>
        </w:rPr>
        <w:t>, …</w:t>
      </w:r>
      <w:r w:rsidRPr="00022E1F">
        <w:rPr>
          <w:rFonts w:eastAsia="Calibri"/>
          <w:sz w:val="22"/>
          <w:szCs w:val="22"/>
        </w:rPr>
        <w:t>).</w:t>
      </w:r>
    </w:p>
    <w:p w14:paraId="27272A32" w14:textId="4E0F717E" w:rsidR="00741F9F" w:rsidRPr="00022E1F" w:rsidRDefault="00683843" w:rsidP="00683843">
      <w:pPr>
        <w:pBdr>
          <w:top w:val="nil"/>
          <w:left w:val="nil"/>
          <w:bottom w:val="nil"/>
          <w:right w:val="nil"/>
          <w:between w:val="nil"/>
        </w:pBdr>
        <w:spacing w:after="120"/>
        <w:jc w:val="both"/>
        <w:rPr>
          <w:rFonts w:eastAsia="Calibri"/>
          <w:sz w:val="22"/>
          <w:szCs w:val="22"/>
        </w:rPr>
      </w:pPr>
      <w:r w:rsidRPr="00022E1F">
        <w:rPr>
          <w:rFonts w:eastAsia="Calibri"/>
          <w:sz w:val="22"/>
          <w:szCs w:val="22"/>
        </w:rPr>
        <w:t>Dunque,</w:t>
      </w:r>
      <w:r w:rsidR="00741F9F" w:rsidRPr="00022E1F">
        <w:rPr>
          <w:rFonts w:eastAsia="Calibri"/>
          <w:sz w:val="22"/>
          <w:szCs w:val="22"/>
        </w:rPr>
        <w:t xml:space="preserve"> </w:t>
      </w:r>
      <w:proofErr w:type="spellStart"/>
      <w:r w:rsidR="00741F9F" w:rsidRPr="00022E1F">
        <w:rPr>
          <w:rFonts w:eastAsia="Calibri"/>
          <w:sz w:val="22"/>
          <w:szCs w:val="22"/>
        </w:rPr>
        <w:t>Src</w:t>
      </w:r>
      <w:proofErr w:type="spellEnd"/>
      <w:r w:rsidR="00741F9F" w:rsidRPr="00022E1F">
        <w:rPr>
          <w:rFonts w:eastAsia="Calibri"/>
          <w:sz w:val="22"/>
          <w:szCs w:val="22"/>
        </w:rPr>
        <w:t xml:space="preserve"> </w:t>
      </w:r>
      <w:r w:rsidRPr="00022E1F">
        <w:rPr>
          <w:rFonts w:eastAsia="Calibri"/>
          <w:sz w:val="22"/>
          <w:szCs w:val="22"/>
        </w:rPr>
        <w:t>attua</w:t>
      </w:r>
      <w:r w:rsidR="00741F9F" w:rsidRPr="00022E1F">
        <w:rPr>
          <w:rFonts w:eastAsia="Calibri"/>
          <w:sz w:val="22"/>
          <w:szCs w:val="22"/>
        </w:rPr>
        <w:t xml:space="preserve"> una serie di risposte che sono importanti negli eventi di duplicazione cellulare. </w:t>
      </w:r>
    </w:p>
    <w:p w14:paraId="248A9848" w14:textId="595EF874" w:rsidR="00741F9F"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Src è mutato abbastanza precocemente, a volte anche quando la lesione è ancora benigna, e questo dà uno stimolo soprattutto proliferativo. Inoltre, Src è presente in grandi quantità quando la lesione maligna </w:t>
      </w:r>
      <w:r w:rsidR="00683843" w:rsidRPr="00022E1F">
        <w:rPr>
          <w:rFonts w:eastAsia="Calibri"/>
          <w:sz w:val="22"/>
          <w:szCs w:val="22"/>
        </w:rPr>
        <w:t>inizia</w:t>
      </w:r>
      <w:r w:rsidRPr="00022E1F">
        <w:rPr>
          <w:rFonts w:eastAsia="Calibri"/>
          <w:sz w:val="22"/>
          <w:szCs w:val="22"/>
        </w:rPr>
        <w:t xml:space="preserve"> a diventare invasiva e metastatica</w:t>
      </w:r>
      <w:r w:rsidR="00683843" w:rsidRPr="00022E1F">
        <w:rPr>
          <w:rFonts w:eastAsia="Calibri"/>
          <w:sz w:val="22"/>
          <w:szCs w:val="22"/>
        </w:rPr>
        <w:t>,</w:t>
      </w:r>
      <w:r w:rsidRPr="00022E1F">
        <w:rPr>
          <w:rFonts w:eastAsia="Calibri"/>
          <w:sz w:val="22"/>
          <w:szCs w:val="22"/>
        </w:rPr>
        <w:t xml:space="preserve"> proprio perché, andando ad agire </w:t>
      </w:r>
      <w:r w:rsidR="00683843" w:rsidRPr="00022E1F">
        <w:rPr>
          <w:rFonts w:eastAsia="Calibri"/>
          <w:sz w:val="22"/>
          <w:szCs w:val="22"/>
        </w:rPr>
        <w:t>su</w:t>
      </w:r>
      <w:r w:rsidRPr="00022E1F">
        <w:rPr>
          <w:rFonts w:eastAsia="Calibri"/>
          <w:sz w:val="22"/>
          <w:szCs w:val="22"/>
        </w:rPr>
        <w:t xml:space="preserve"> integrine, E-caderine e sul citoscheletro, facilita l'acquisizione del fenotipo mesenchimale </w:t>
      </w:r>
      <w:r w:rsidR="00683843" w:rsidRPr="00022E1F">
        <w:rPr>
          <w:rFonts w:eastAsia="Calibri"/>
          <w:sz w:val="22"/>
          <w:szCs w:val="22"/>
        </w:rPr>
        <w:t>(</w:t>
      </w:r>
      <w:r w:rsidRPr="00022E1F">
        <w:rPr>
          <w:rFonts w:eastAsia="Calibri"/>
          <w:sz w:val="22"/>
          <w:szCs w:val="22"/>
        </w:rPr>
        <w:t>necessario per l’invasione del tessuto circostante</w:t>
      </w:r>
      <w:r w:rsidR="00683843" w:rsidRPr="00022E1F">
        <w:rPr>
          <w:rFonts w:eastAsia="Calibri"/>
          <w:sz w:val="22"/>
          <w:szCs w:val="22"/>
        </w:rPr>
        <w:t>)</w:t>
      </w:r>
      <w:r w:rsidRPr="00022E1F">
        <w:rPr>
          <w:rFonts w:eastAsia="Calibri"/>
          <w:sz w:val="22"/>
          <w:szCs w:val="22"/>
        </w:rPr>
        <w:t xml:space="preserve">. </w:t>
      </w:r>
    </w:p>
    <w:p w14:paraId="7400CD02" w14:textId="48AB8379" w:rsidR="00741F9F" w:rsidRPr="00022E1F" w:rsidRDefault="00741F9F" w:rsidP="00252AE9">
      <w:pPr>
        <w:pBdr>
          <w:top w:val="nil"/>
          <w:left w:val="nil"/>
          <w:bottom w:val="nil"/>
          <w:right w:val="nil"/>
          <w:between w:val="nil"/>
        </w:pBdr>
        <w:jc w:val="both"/>
        <w:rPr>
          <w:rFonts w:eastAsia="Calibri"/>
          <w:b/>
          <w:sz w:val="22"/>
          <w:szCs w:val="22"/>
        </w:rPr>
      </w:pPr>
    </w:p>
    <w:p w14:paraId="76DFA081" w14:textId="77777777" w:rsidR="00683843" w:rsidRPr="00022E1F" w:rsidRDefault="00683843" w:rsidP="00252AE9">
      <w:pPr>
        <w:pBdr>
          <w:top w:val="nil"/>
          <w:left w:val="nil"/>
          <w:bottom w:val="nil"/>
          <w:right w:val="nil"/>
          <w:between w:val="nil"/>
        </w:pBdr>
        <w:jc w:val="both"/>
        <w:rPr>
          <w:rFonts w:eastAsia="Calibri"/>
          <w:b/>
          <w:sz w:val="22"/>
          <w:szCs w:val="22"/>
        </w:rPr>
      </w:pPr>
    </w:p>
    <w:p w14:paraId="5DC5B12C" w14:textId="03000006" w:rsidR="00741F9F" w:rsidRPr="00022E1F" w:rsidRDefault="00741F9F" w:rsidP="00252AE9">
      <w:pPr>
        <w:pBdr>
          <w:top w:val="nil"/>
          <w:left w:val="nil"/>
          <w:bottom w:val="nil"/>
          <w:right w:val="nil"/>
          <w:between w:val="nil"/>
        </w:pBdr>
        <w:jc w:val="both"/>
        <w:rPr>
          <w:rFonts w:eastAsia="Calibri"/>
          <w:b/>
          <w:sz w:val="22"/>
          <w:szCs w:val="22"/>
        </w:rPr>
      </w:pPr>
      <w:r w:rsidRPr="00022E1F">
        <w:rPr>
          <w:rFonts w:eastAsia="Calibri"/>
          <w:b/>
          <w:sz w:val="22"/>
          <w:szCs w:val="22"/>
        </w:rPr>
        <w:t>JAK2</w:t>
      </w:r>
      <w:r w:rsidR="00683843" w:rsidRPr="00022E1F">
        <w:rPr>
          <w:rFonts w:eastAsia="Calibri"/>
          <w:b/>
          <w:sz w:val="22"/>
          <w:szCs w:val="22"/>
        </w:rPr>
        <w:t>:</w:t>
      </w:r>
    </w:p>
    <w:p w14:paraId="042AD11C" w14:textId="320D8F77" w:rsidR="00741F9F" w:rsidRPr="00022E1F" w:rsidRDefault="00683843" w:rsidP="00252AE9">
      <w:pPr>
        <w:pBdr>
          <w:top w:val="nil"/>
          <w:left w:val="nil"/>
          <w:bottom w:val="nil"/>
          <w:right w:val="nil"/>
          <w:between w:val="nil"/>
        </w:pBdr>
        <w:jc w:val="both"/>
        <w:rPr>
          <w:rFonts w:eastAsia="Calibri"/>
          <w:sz w:val="22"/>
          <w:szCs w:val="22"/>
        </w:rPr>
      </w:pPr>
      <w:r w:rsidRPr="00022E1F">
        <w:rPr>
          <w:noProof/>
          <w:sz w:val="22"/>
          <w:szCs w:val="22"/>
        </w:rPr>
        <w:drawing>
          <wp:anchor distT="0" distB="0" distL="114300" distR="114300" simplePos="0" relativeHeight="251694080" behindDoc="0" locked="0" layoutInCell="1" hidden="0" allowOverlap="1" wp14:anchorId="1244F93B" wp14:editId="3C74EBE3">
            <wp:simplePos x="0" y="0"/>
            <wp:positionH relativeFrom="column">
              <wp:posOffset>3185795</wp:posOffset>
            </wp:positionH>
            <wp:positionV relativeFrom="paragraph">
              <wp:posOffset>23967</wp:posOffset>
            </wp:positionV>
            <wp:extent cx="2917825" cy="1699260"/>
            <wp:effectExtent l="0" t="0" r="3175" b="2540"/>
            <wp:wrapSquare wrapText="bothSides" distT="0" distB="0" distL="114300" distR="114300"/>
            <wp:docPr id="11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2"/>
                    <a:srcRect/>
                    <a:stretch>
                      <a:fillRect/>
                    </a:stretch>
                  </pic:blipFill>
                  <pic:spPr>
                    <a:xfrm>
                      <a:off x="0" y="0"/>
                      <a:ext cx="2917825" cy="1699260"/>
                    </a:xfrm>
                    <a:prstGeom prst="rect">
                      <a:avLst/>
                    </a:prstGeom>
                    <a:ln/>
                  </pic:spPr>
                </pic:pic>
              </a:graphicData>
            </a:graphic>
            <wp14:sizeRelH relativeFrom="margin">
              <wp14:pctWidth>0</wp14:pctWidth>
            </wp14:sizeRelH>
            <wp14:sizeRelV relativeFrom="margin">
              <wp14:pctHeight>0</wp14:pctHeight>
            </wp14:sizeRelV>
          </wp:anchor>
        </w:drawing>
      </w:r>
      <w:r w:rsidRPr="00022E1F">
        <w:rPr>
          <w:rFonts w:eastAsia="Calibri"/>
          <w:sz w:val="22"/>
          <w:szCs w:val="22"/>
        </w:rPr>
        <w:t>JAK2</w:t>
      </w:r>
      <w:r w:rsidR="00741F9F" w:rsidRPr="00022E1F">
        <w:rPr>
          <w:rFonts w:eastAsia="Calibri"/>
          <w:sz w:val="22"/>
          <w:szCs w:val="22"/>
        </w:rPr>
        <w:t xml:space="preserve"> </w:t>
      </w:r>
      <w:r w:rsidRPr="00022E1F">
        <w:rPr>
          <w:rFonts w:eastAsia="Calibri"/>
          <w:bCs/>
          <w:sz w:val="22"/>
          <w:szCs w:val="22"/>
        </w:rPr>
        <w:t>(</w:t>
      </w:r>
      <w:r w:rsidRPr="00022E1F">
        <w:rPr>
          <w:rFonts w:eastAsia="Calibri"/>
          <w:bCs/>
          <w:i/>
          <w:iCs/>
          <w:sz w:val="22"/>
          <w:szCs w:val="22"/>
        </w:rPr>
        <w:t xml:space="preserve">Just </w:t>
      </w:r>
      <w:proofErr w:type="spellStart"/>
      <w:r w:rsidRPr="00022E1F">
        <w:rPr>
          <w:rFonts w:eastAsia="Calibri"/>
          <w:bCs/>
          <w:i/>
          <w:iCs/>
          <w:sz w:val="22"/>
          <w:szCs w:val="22"/>
        </w:rPr>
        <w:t>Another</w:t>
      </w:r>
      <w:proofErr w:type="spellEnd"/>
      <w:r w:rsidRPr="00022E1F">
        <w:rPr>
          <w:rFonts w:eastAsia="Calibri"/>
          <w:bCs/>
          <w:i/>
          <w:iCs/>
          <w:sz w:val="22"/>
          <w:szCs w:val="22"/>
        </w:rPr>
        <w:t xml:space="preserve"> </w:t>
      </w:r>
      <w:proofErr w:type="spellStart"/>
      <w:r w:rsidRPr="00022E1F">
        <w:rPr>
          <w:rFonts w:eastAsia="Calibri"/>
          <w:bCs/>
          <w:i/>
          <w:iCs/>
          <w:sz w:val="22"/>
          <w:szCs w:val="22"/>
        </w:rPr>
        <w:t>Kinase</w:t>
      </w:r>
      <w:proofErr w:type="spellEnd"/>
      <w:r w:rsidRPr="00022E1F">
        <w:rPr>
          <w:rFonts w:eastAsia="Calibri"/>
          <w:bCs/>
          <w:i/>
          <w:iCs/>
          <w:sz w:val="22"/>
          <w:szCs w:val="22"/>
        </w:rPr>
        <w:t xml:space="preserve"> 2</w:t>
      </w:r>
      <w:r w:rsidRPr="00022E1F">
        <w:rPr>
          <w:rFonts w:eastAsia="Calibri"/>
          <w:bCs/>
          <w:sz w:val="22"/>
          <w:szCs w:val="22"/>
        </w:rPr>
        <w:t xml:space="preserve">) è </w:t>
      </w:r>
      <w:r w:rsidR="00741F9F" w:rsidRPr="00022E1F">
        <w:rPr>
          <w:rFonts w:eastAsia="Calibri"/>
          <w:sz w:val="22"/>
          <w:szCs w:val="22"/>
        </w:rPr>
        <w:t xml:space="preserve">un'altra </w:t>
      </w:r>
      <w:proofErr w:type="spellStart"/>
      <w:r w:rsidR="00741F9F" w:rsidRPr="00022E1F">
        <w:rPr>
          <w:rFonts w:eastAsia="Calibri"/>
          <w:sz w:val="22"/>
          <w:szCs w:val="22"/>
        </w:rPr>
        <w:t>tirosin</w:t>
      </w:r>
      <w:proofErr w:type="spellEnd"/>
      <w:r w:rsidR="00741F9F" w:rsidRPr="00022E1F">
        <w:rPr>
          <w:rFonts w:eastAsia="Calibri"/>
          <w:sz w:val="22"/>
          <w:szCs w:val="22"/>
        </w:rPr>
        <w:t xml:space="preserve">-chinasi citoplasmatica. </w:t>
      </w:r>
    </w:p>
    <w:p w14:paraId="79A4D6C4" w14:textId="0B90A3AF" w:rsidR="00741F9F" w:rsidRPr="00022E1F" w:rsidRDefault="00741F9F" w:rsidP="00683843">
      <w:pPr>
        <w:pBdr>
          <w:top w:val="nil"/>
          <w:left w:val="nil"/>
          <w:bottom w:val="nil"/>
          <w:right w:val="nil"/>
          <w:between w:val="nil"/>
        </w:pBdr>
        <w:spacing w:after="120"/>
        <w:jc w:val="both"/>
        <w:rPr>
          <w:rFonts w:eastAsia="Calibri"/>
          <w:sz w:val="22"/>
          <w:szCs w:val="22"/>
        </w:rPr>
      </w:pPr>
      <w:r w:rsidRPr="00022E1F">
        <w:rPr>
          <w:rFonts w:eastAsia="Calibri"/>
          <w:sz w:val="22"/>
          <w:szCs w:val="22"/>
        </w:rPr>
        <w:t xml:space="preserve">Per JAK sono descritte una serie di mutazioni che lo rendono attivo indipendentemente dallo stimolo da parte del fattore di crescita e del suo recettore </w:t>
      </w:r>
      <w:r w:rsidR="00683843" w:rsidRPr="00022E1F">
        <w:rPr>
          <w:rFonts w:eastAsia="Arial Unicode MS"/>
          <w:sz w:val="22"/>
          <w:szCs w:val="22"/>
        </w:rPr>
        <w:t>(</w:t>
      </w:r>
      <w:r w:rsidR="00683843" w:rsidRPr="00022E1F">
        <w:rPr>
          <w:rFonts w:eastAsia="Calibri"/>
          <w:sz w:val="22"/>
          <w:szCs w:val="22"/>
        </w:rPr>
        <w:sym w:font="Symbol" w:char="F0AE"/>
      </w:r>
      <w:r w:rsidR="00683843" w:rsidRPr="00022E1F">
        <w:rPr>
          <w:rFonts w:eastAsia="Calibri"/>
          <w:sz w:val="22"/>
          <w:szCs w:val="22"/>
        </w:rPr>
        <w:t xml:space="preserve"> </w:t>
      </w:r>
      <w:r w:rsidRPr="00022E1F">
        <w:rPr>
          <w:rFonts w:eastAsia="Calibri"/>
          <w:sz w:val="22"/>
          <w:szCs w:val="22"/>
        </w:rPr>
        <w:t xml:space="preserve">JAK è </w:t>
      </w:r>
      <w:r w:rsidRPr="00022E1F">
        <w:rPr>
          <w:rFonts w:eastAsia="Calibri"/>
          <w:sz w:val="22"/>
          <w:szCs w:val="22"/>
          <w:u w:val="single"/>
        </w:rPr>
        <w:t>costitutivamente attivo</w:t>
      </w:r>
      <w:r w:rsidR="00683843" w:rsidRPr="00022E1F">
        <w:rPr>
          <w:rFonts w:eastAsia="Calibri"/>
          <w:sz w:val="22"/>
          <w:szCs w:val="22"/>
        </w:rPr>
        <w:t>)</w:t>
      </w:r>
      <w:r w:rsidRPr="00022E1F">
        <w:rPr>
          <w:rFonts w:eastAsia="Calibri"/>
          <w:sz w:val="22"/>
          <w:szCs w:val="22"/>
        </w:rPr>
        <w:t>.</w:t>
      </w:r>
    </w:p>
    <w:p w14:paraId="20BD3F46" w14:textId="0D882111" w:rsidR="00741F9F" w:rsidRPr="00022E1F" w:rsidRDefault="00741F9F" w:rsidP="00683843">
      <w:pPr>
        <w:pBdr>
          <w:top w:val="nil"/>
          <w:left w:val="nil"/>
          <w:bottom w:val="nil"/>
          <w:right w:val="nil"/>
          <w:between w:val="nil"/>
        </w:pBdr>
        <w:spacing w:after="120"/>
        <w:jc w:val="both"/>
        <w:rPr>
          <w:rFonts w:eastAsia="Calibri"/>
          <w:sz w:val="22"/>
          <w:szCs w:val="22"/>
        </w:rPr>
      </w:pPr>
      <w:r w:rsidRPr="00022E1F">
        <w:rPr>
          <w:rFonts w:eastAsia="Calibri"/>
          <w:sz w:val="22"/>
          <w:szCs w:val="22"/>
        </w:rPr>
        <w:t xml:space="preserve">JAK fosforila e attiva i residui di tirosina dei fattori STAT (fattori trascrizionali), questi traslocano nel nucleo e sono implicati nella </w:t>
      </w:r>
      <w:r w:rsidRPr="00022E1F">
        <w:rPr>
          <w:rFonts w:eastAsia="Calibri"/>
          <w:sz w:val="22"/>
          <w:szCs w:val="22"/>
          <w:u w:val="single"/>
        </w:rPr>
        <w:t>sopravvivenza e nella proliferazione cellulare pur in assenza di fattori di crescita</w:t>
      </w:r>
      <w:r w:rsidRPr="00022E1F">
        <w:rPr>
          <w:rFonts w:eastAsia="Calibri"/>
          <w:sz w:val="22"/>
          <w:szCs w:val="22"/>
        </w:rPr>
        <w:t>.</w:t>
      </w:r>
    </w:p>
    <w:p w14:paraId="173123DE" w14:textId="77777777" w:rsidR="00741F9F"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Le mutazioni di JAK sono importanti nelle </w:t>
      </w:r>
      <w:r w:rsidRPr="00022E1F">
        <w:rPr>
          <w:rFonts w:eastAsia="Calibri"/>
          <w:b/>
          <w:bCs/>
          <w:sz w:val="22"/>
          <w:szCs w:val="22"/>
        </w:rPr>
        <w:t>malattie mieloproliferative</w:t>
      </w:r>
      <w:r w:rsidRPr="00022E1F">
        <w:rPr>
          <w:rFonts w:eastAsia="Calibri"/>
          <w:sz w:val="22"/>
          <w:szCs w:val="22"/>
        </w:rPr>
        <w:t xml:space="preserve"> che non sono frequentissime; mutazione dei precursori delle cellule della linea mieloide, è mutata quasi sempre nella </w:t>
      </w:r>
      <w:r w:rsidRPr="00022E1F">
        <w:rPr>
          <w:rFonts w:eastAsia="Calibri"/>
          <w:sz w:val="22"/>
          <w:szCs w:val="22"/>
          <w:u w:val="single"/>
        </w:rPr>
        <w:t>policitemia vera</w:t>
      </w:r>
      <w:r w:rsidRPr="00022E1F">
        <w:rPr>
          <w:rFonts w:eastAsia="Calibri"/>
          <w:sz w:val="22"/>
          <w:szCs w:val="22"/>
        </w:rPr>
        <w:t xml:space="preserve">, che porta ad una proliferazione incontrollata dei precursori eritroidi con il risultato dell'immissione nel sangue di blasti eritroidi presenti in grandissima quantità. </w:t>
      </w:r>
    </w:p>
    <w:p w14:paraId="5339C168" w14:textId="04191633" w:rsidR="00741F9F"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Implicata anche nella </w:t>
      </w:r>
      <w:r w:rsidRPr="00022E1F">
        <w:rPr>
          <w:rFonts w:eastAsia="Calibri"/>
          <w:sz w:val="22"/>
          <w:szCs w:val="22"/>
          <w:u w:val="single"/>
        </w:rPr>
        <w:t>mielofibrosi primaria</w:t>
      </w:r>
      <w:r w:rsidRPr="00022E1F">
        <w:rPr>
          <w:rFonts w:eastAsia="Calibri"/>
          <w:sz w:val="22"/>
          <w:szCs w:val="22"/>
        </w:rPr>
        <w:t>.</w:t>
      </w:r>
    </w:p>
    <w:p w14:paraId="51754E96" w14:textId="1C54A2D7" w:rsidR="00C040BD" w:rsidRPr="00022E1F" w:rsidRDefault="00C040BD" w:rsidP="00252AE9">
      <w:pPr>
        <w:pBdr>
          <w:top w:val="nil"/>
          <w:left w:val="nil"/>
          <w:bottom w:val="nil"/>
          <w:right w:val="nil"/>
          <w:between w:val="nil"/>
        </w:pBdr>
        <w:jc w:val="both"/>
        <w:rPr>
          <w:rFonts w:eastAsia="Calibri"/>
          <w:sz w:val="22"/>
          <w:szCs w:val="22"/>
          <w:u w:val="single"/>
        </w:rPr>
      </w:pPr>
    </w:p>
    <w:p w14:paraId="69BD90BD" w14:textId="77777777" w:rsidR="00741F9F" w:rsidRPr="00022E1F" w:rsidRDefault="00741F9F" w:rsidP="00252AE9">
      <w:pPr>
        <w:pBdr>
          <w:top w:val="nil"/>
          <w:left w:val="nil"/>
          <w:bottom w:val="nil"/>
          <w:right w:val="nil"/>
          <w:between w:val="nil"/>
        </w:pBdr>
        <w:jc w:val="both"/>
        <w:rPr>
          <w:rFonts w:eastAsia="Calibri"/>
          <w:sz w:val="22"/>
          <w:szCs w:val="22"/>
        </w:rPr>
      </w:pPr>
    </w:p>
    <w:p w14:paraId="45EE58F1" w14:textId="1591FE26" w:rsidR="00C040BD" w:rsidRPr="00022E1F" w:rsidRDefault="00683843" w:rsidP="00252AE9">
      <w:pPr>
        <w:pBdr>
          <w:top w:val="nil"/>
          <w:left w:val="nil"/>
          <w:bottom w:val="nil"/>
          <w:right w:val="nil"/>
          <w:between w:val="nil"/>
        </w:pBdr>
        <w:jc w:val="both"/>
        <w:rPr>
          <w:rFonts w:eastAsia="Calibri"/>
          <w:b/>
          <w:sz w:val="22"/>
          <w:szCs w:val="22"/>
        </w:rPr>
      </w:pPr>
      <w:r w:rsidRPr="00022E1F">
        <w:rPr>
          <w:noProof/>
          <w:sz w:val="22"/>
          <w:szCs w:val="22"/>
        </w:rPr>
        <w:drawing>
          <wp:anchor distT="0" distB="0" distL="114300" distR="114300" simplePos="0" relativeHeight="251695104" behindDoc="0" locked="0" layoutInCell="1" hidden="0" allowOverlap="1" wp14:anchorId="2F58E0DF" wp14:editId="362656EF">
            <wp:simplePos x="0" y="0"/>
            <wp:positionH relativeFrom="margin">
              <wp:posOffset>4104640</wp:posOffset>
            </wp:positionH>
            <wp:positionV relativeFrom="paragraph">
              <wp:posOffset>140335</wp:posOffset>
            </wp:positionV>
            <wp:extent cx="2000885" cy="1866900"/>
            <wp:effectExtent l="0" t="0" r="0" b="0"/>
            <wp:wrapSquare wrapText="bothSides" distT="0" distB="0" distL="114300" distR="114300"/>
            <wp:docPr id="12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3"/>
                    <a:srcRect/>
                    <a:stretch>
                      <a:fillRect/>
                    </a:stretch>
                  </pic:blipFill>
                  <pic:spPr>
                    <a:xfrm>
                      <a:off x="0" y="0"/>
                      <a:ext cx="2000885" cy="1866900"/>
                    </a:xfrm>
                    <a:prstGeom prst="rect">
                      <a:avLst/>
                    </a:prstGeom>
                    <a:ln/>
                  </pic:spPr>
                </pic:pic>
              </a:graphicData>
            </a:graphic>
            <wp14:sizeRelH relativeFrom="margin">
              <wp14:pctWidth>0</wp14:pctWidth>
            </wp14:sizeRelH>
            <wp14:sizeRelV relativeFrom="margin">
              <wp14:pctHeight>0</wp14:pctHeight>
            </wp14:sizeRelV>
          </wp:anchor>
        </w:drawing>
      </w:r>
      <w:r w:rsidR="00741F9F" w:rsidRPr="00022E1F">
        <w:rPr>
          <w:rFonts w:eastAsia="Calibri"/>
          <w:b/>
          <w:sz w:val="22"/>
          <w:szCs w:val="22"/>
        </w:rPr>
        <w:t>R</w:t>
      </w:r>
      <w:r w:rsidRPr="00022E1F">
        <w:rPr>
          <w:rFonts w:eastAsia="Calibri"/>
          <w:b/>
          <w:sz w:val="22"/>
          <w:szCs w:val="22"/>
        </w:rPr>
        <w:t>AS:</w:t>
      </w:r>
    </w:p>
    <w:p w14:paraId="033B18B4" w14:textId="2364C034" w:rsidR="00741F9F" w:rsidRPr="00022E1F" w:rsidRDefault="00741F9F" w:rsidP="00252AE9">
      <w:pPr>
        <w:pBdr>
          <w:top w:val="nil"/>
          <w:left w:val="nil"/>
          <w:bottom w:val="nil"/>
          <w:right w:val="nil"/>
          <w:between w:val="nil"/>
        </w:pBdr>
        <w:jc w:val="both"/>
        <w:rPr>
          <w:rFonts w:eastAsia="Calibri"/>
          <w:i/>
          <w:iCs/>
          <w:sz w:val="22"/>
          <w:szCs w:val="22"/>
        </w:rPr>
      </w:pPr>
      <w:r w:rsidRPr="00022E1F">
        <w:rPr>
          <w:rFonts w:eastAsia="Calibri"/>
          <w:i/>
          <w:iCs/>
          <w:sz w:val="22"/>
          <w:szCs w:val="22"/>
        </w:rPr>
        <w:t xml:space="preserve">Un altro degli oncogeni più studiati è Ras, isolato dal sarcoma di ratto. Ras è stato isolato da un retrovirus e si pensava che fosse un v-onc, ma negli anni ‘80 è stato riscontrato che in realtà corrisponde ad un proto-oncogene. </w:t>
      </w:r>
    </w:p>
    <w:p w14:paraId="0D2F6DDC" w14:textId="49B612A8" w:rsidR="00741F9F" w:rsidRPr="00022E1F" w:rsidRDefault="00741F9F" w:rsidP="00252AE9">
      <w:pPr>
        <w:pBdr>
          <w:top w:val="nil"/>
          <w:left w:val="nil"/>
          <w:bottom w:val="nil"/>
          <w:right w:val="nil"/>
          <w:between w:val="nil"/>
        </w:pBdr>
        <w:jc w:val="both"/>
        <w:rPr>
          <w:rFonts w:eastAsia="Calibri"/>
          <w:bCs/>
          <w:sz w:val="22"/>
          <w:szCs w:val="22"/>
        </w:rPr>
      </w:pPr>
      <w:r w:rsidRPr="00022E1F">
        <w:rPr>
          <w:rFonts w:eastAsia="Calibri"/>
          <w:sz w:val="22"/>
          <w:szCs w:val="22"/>
        </w:rPr>
        <w:t xml:space="preserve">Sono 3 i geni della famiglia </w:t>
      </w:r>
      <w:r w:rsidRPr="00022E1F">
        <w:rPr>
          <w:rFonts w:eastAsia="Calibri"/>
          <w:bCs/>
          <w:sz w:val="22"/>
          <w:szCs w:val="22"/>
        </w:rPr>
        <w:t>Ras:</w:t>
      </w:r>
      <w:r w:rsidRPr="00022E1F">
        <w:rPr>
          <w:rFonts w:eastAsia="Calibri"/>
          <w:b/>
          <w:sz w:val="22"/>
          <w:szCs w:val="22"/>
        </w:rPr>
        <w:t xml:space="preserve"> H-ras, K-ras, N-ras</w:t>
      </w:r>
      <w:r w:rsidR="00683843" w:rsidRPr="00022E1F">
        <w:rPr>
          <w:rFonts w:eastAsia="Calibri"/>
          <w:bCs/>
          <w:sz w:val="22"/>
          <w:szCs w:val="22"/>
        </w:rPr>
        <w:t>.</w:t>
      </w:r>
    </w:p>
    <w:p w14:paraId="6F965ACD" w14:textId="3918657D" w:rsidR="00741F9F"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Si tratta di proteine di piccolo peso molecolare (PM = 21 kD). Sono delle piccole proteine G che si trovano in prossimità dei recettori dei fattori di crescita e fanno un po’ da ponte con gli effettori a valle. </w:t>
      </w:r>
    </w:p>
    <w:p w14:paraId="76265F0C" w14:textId="77777777" w:rsidR="00741F9F" w:rsidRPr="00022E1F" w:rsidRDefault="00741F9F" w:rsidP="00683843">
      <w:pPr>
        <w:pBdr>
          <w:top w:val="nil"/>
          <w:left w:val="nil"/>
          <w:bottom w:val="nil"/>
          <w:right w:val="nil"/>
          <w:between w:val="nil"/>
        </w:pBdr>
        <w:spacing w:after="120"/>
        <w:jc w:val="both"/>
        <w:rPr>
          <w:rFonts w:eastAsia="Calibri"/>
          <w:sz w:val="22"/>
          <w:szCs w:val="22"/>
        </w:rPr>
      </w:pPr>
      <w:r w:rsidRPr="00022E1F">
        <w:rPr>
          <w:rFonts w:eastAsia="Calibri"/>
          <w:sz w:val="22"/>
          <w:szCs w:val="22"/>
        </w:rPr>
        <w:t xml:space="preserve">Tutte le cellule usano Ras che è fondamentale per trasdurre un segnale proliferativo, per questo Ras é coinvolto in numerose neoplasie. </w:t>
      </w:r>
    </w:p>
    <w:p w14:paraId="2FB6EED4" w14:textId="31877FAE" w:rsidR="00B51514"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Viene attivato da </w:t>
      </w:r>
      <w:r w:rsidRPr="00022E1F">
        <w:rPr>
          <w:rFonts w:eastAsia="Calibri"/>
          <w:b/>
          <w:sz w:val="22"/>
          <w:szCs w:val="22"/>
        </w:rPr>
        <w:t>PDGF, NGF, EGF e FGF</w:t>
      </w:r>
      <w:r w:rsidRPr="00022E1F">
        <w:rPr>
          <w:rFonts w:eastAsia="Calibri"/>
          <w:sz w:val="22"/>
          <w:szCs w:val="22"/>
        </w:rPr>
        <w:t xml:space="preserve">. </w:t>
      </w:r>
    </w:p>
    <w:p w14:paraId="1C6CC949" w14:textId="77777777" w:rsidR="00741F9F"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Nelle cellule quiescenti (non stimolate) Ras è inattivo. </w:t>
      </w:r>
    </w:p>
    <w:p w14:paraId="2DBCB3BB" w14:textId="552CC561" w:rsidR="00B51514"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Quando un fattore di crescita lega il suo recettore, il recettore interagisce con delle proteine che modulano il segnale, tra cui la proteina </w:t>
      </w:r>
      <w:r w:rsidRPr="00022E1F">
        <w:rPr>
          <w:rFonts w:eastAsia="Calibri"/>
          <w:b/>
          <w:sz w:val="22"/>
          <w:szCs w:val="22"/>
        </w:rPr>
        <w:t>Sos</w:t>
      </w:r>
      <w:r w:rsidRPr="00022E1F">
        <w:rPr>
          <w:rFonts w:eastAsia="Calibri"/>
          <w:sz w:val="22"/>
          <w:szCs w:val="22"/>
        </w:rPr>
        <w:t xml:space="preserve">. Sos lega Ras e lo attiva. </w:t>
      </w:r>
    </w:p>
    <w:p w14:paraId="367F732D" w14:textId="7972A547" w:rsidR="00B51514"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Normalmente quando Ras non è attivo interagisce con il GDP</w:t>
      </w:r>
      <w:r w:rsidR="00683843" w:rsidRPr="00022E1F">
        <w:rPr>
          <w:rFonts w:eastAsia="Calibri"/>
          <w:sz w:val="22"/>
          <w:szCs w:val="22"/>
        </w:rPr>
        <w:t xml:space="preserve">. </w:t>
      </w:r>
      <w:r w:rsidRPr="00022E1F">
        <w:rPr>
          <w:rFonts w:eastAsia="Calibri"/>
          <w:sz w:val="22"/>
          <w:szCs w:val="22"/>
        </w:rPr>
        <w:t xml:space="preserve">Quando c’è lo stimolo da parte di un fattore di crescita, Sos attiva Ras e Ras lega il GTP (GDP viene scambiato con GTP). </w:t>
      </w:r>
    </w:p>
    <w:p w14:paraId="7B751745" w14:textId="0453AAE2" w:rsidR="00741F9F"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Una volta attivato, Ras attiva a sua volta: </w:t>
      </w:r>
    </w:p>
    <w:p w14:paraId="560AA30F" w14:textId="46D39468" w:rsidR="00741F9F" w:rsidRPr="00022E1F" w:rsidRDefault="00741F9F" w:rsidP="00033159">
      <w:pPr>
        <w:numPr>
          <w:ilvl w:val="0"/>
          <w:numId w:val="22"/>
        </w:numPr>
        <w:pBdr>
          <w:top w:val="nil"/>
          <w:left w:val="nil"/>
          <w:bottom w:val="nil"/>
          <w:right w:val="nil"/>
          <w:between w:val="nil"/>
        </w:pBdr>
        <w:jc w:val="both"/>
        <w:rPr>
          <w:rFonts w:eastAsia="Calibri"/>
          <w:sz w:val="22"/>
          <w:szCs w:val="22"/>
        </w:rPr>
      </w:pPr>
      <w:r w:rsidRPr="00022E1F">
        <w:rPr>
          <w:rFonts w:eastAsia="Calibri"/>
          <w:sz w:val="22"/>
          <w:szCs w:val="22"/>
        </w:rPr>
        <w:lastRenderedPageBreak/>
        <w:t xml:space="preserve">la via delle </w:t>
      </w:r>
      <w:r w:rsidRPr="00022E1F">
        <w:rPr>
          <w:rFonts w:eastAsia="Calibri"/>
          <w:b/>
          <w:bCs/>
          <w:sz w:val="22"/>
          <w:szCs w:val="22"/>
        </w:rPr>
        <w:t>MAP chinasi</w:t>
      </w:r>
      <w:r w:rsidR="00683843" w:rsidRPr="00022E1F">
        <w:rPr>
          <w:rFonts w:eastAsia="Calibri"/>
          <w:sz w:val="22"/>
          <w:szCs w:val="22"/>
        </w:rPr>
        <w:t xml:space="preserve">, </w:t>
      </w:r>
      <w:r w:rsidRPr="00022E1F">
        <w:rPr>
          <w:rFonts w:eastAsia="Calibri"/>
          <w:sz w:val="22"/>
          <w:szCs w:val="22"/>
        </w:rPr>
        <w:t>che stimolano la progressione del ciclo cellulare</w:t>
      </w:r>
      <w:r w:rsidR="00683843" w:rsidRPr="00022E1F">
        <w:rPr>
          <w:rFonts w:eastAsia="Calibri"/>
          <w:sz w:val="22"/>
          <w:szCs w:val="22"/>
        </w:rPr>
        <w:t>;</w:t>
      </w:r>
    </w:p>
    <w:p w14:paraId="711E4CFD" w14:textId="77EE3183" w:rsidR="00741F9F" w:rsidRPr="00022E1F" w:rsidRDefault="00741F9F" w:rsidP="00033159">
      <w:pPr>
        <w:numPr>
          <w:ilvl w:val="0"/>
          <w:numId w:val="22"/>
        </w:numPr>
        <w:pBdr>
          <w:top w:val="nil"/>
          <w:left w:val="nil"/>
          <w:bottom w:val="nil"/>
          <w:right w:val="nil"/>
          <w:between w:val="nil"/>
        </w:pBdr>
        <w:jc w:val="both"/>
        <w:rPr>
          <w:rFonts w:eastAsia="Calibri"/>
          <w:sz w:val="22"/>
          <w:szCs w:val="22"/>
        </w:rPr>
      </w:pPr>
      <w:r w:rsidRPr="00022E1F">
        <w:rPr>
          <w:rFonts w:eastAsia="Calibri"/>
          <w:sz w:val="22"/>
          <w:szCs w:val="22"/>
        </w:rPr>
        <w:t xml:space="preserve">la via delle </w:t>
      </w:r>
      <w:r w:rsidRPr="00022E1F">
        <w:rPr>
          <w:rFonts w:eastAsia="Calibri"/>
          <w:b/>
          <w:bCs/>
          <w:sz w:val="22"/>
          <w:szCs w:val="22"/>
        </w:rPr>
        <w:t>PI3K</w:t>
      </w:r>
      <w:r w:rsidRPr="00022E1F">
        <w:rPr>
          <w:rFonts w:eastAsia="Calibri"/>
          <w:sz w:val="22"/>
          <w:szCs w:val="22"/>
        </w:rPr>
        <w:t xml:space="preserve"> (chinasi inositolo-3-fosfato) che attiva Akt, che a sua volta regola mTOR</w:t>
      </w:r>
      <w:r w:rsidR="00683843" w:rsidRPr="00022E1F">
        <w:rPr>
          <w:rFonts w:eastAsia="Calibri"/>
          <w:sz w:val="22"/>
          <w:szCs w:val="22"/>
        </w:rPr>
        <w:t xml:space="preserve"> (q</w:t>
      </w:r>
      <w:r w:rsidRPr="00022E1F">
        <w:rPr>
          <w:rFonts w:eastAsia="Calibri"/>
          <w:sz w:val="22"/>
          <w:szCs w:val="22"/>
        </w:rPr>
        <w:t xml:space="preserve">uindi, </w:t>
      </w:r>
      <w:proofErr w:type="spellStart"/>
      <w:r w:rsidRPr="00022E1F">
        <w:rPr>
          <w:rFonts w:eastAsia="Calibri"/>
          <w:sz w:val="22"/>
          <w:szCs w:val="22"/>
        </w:rPr>
        <w:t>Akt</w:t>
      </w:r>
      <w:proofErr w:type="spellEnd"/>
      <w:r w:rsidRPr="00022E1F">
        <w:rPr>
          <w:rFonts w:eastAsia="Calibri"/>
          <w:sz w:val="22"/>
          <w:szCs w:val="22"/>
        </w:rPr>
        <w:t xml:space="preserve"> attiva segnali pro-proliferanti e di sopravvivenza</w:t>
      </w:r>
      <w:r w:rsidR="00683843" w:rsidRPr="00022E1F">
        <w:rPr>
          <w:rFonts w:eastAsia="Calibri"/>
          <w:sz w:val="22"/>
          <w:szCs w:val="22"/>
        </w:rPr>
        <w:t>);</w:t>
      </w:r>
      <w:r w:rsidRPr="00022E1F">
        <w:rPr>
          <w:rFonts w:eastAsia="Calibri"/>
          <w:sz w:val="22"/>
          <w:szCs w:val="22"/>
        </w:rPr>
        <w:t xml:space="preserve"> </w:t>
      </w:r>
    </w:p>
    <w:p w14:paraId="4E6493DD" w14:textId="61E38A7E" w:rsidR="00741F9F" w:rsidRPr="00022E1F" w:rsidRDefault="00683843" w:rsidP="00033159">
      <w:pPr>
        <w:numPr>
          <w:ilvl w:val="0"/>
          <w:numId w:val="22"/>
        </w:numPr>
        <w:pBdr>
          <w:top w:val="nil"/>
          <w:left w:val="nil"/>
          <w:bottom w:val="nil"/>
          <w:right w:val="nil"/>
          <w:between w:val="nil"/>
        </w:pBdr>
        <w:spacing w:after="120"/>
        <w:jc w:val="both"/>
        <w:rPr>
          <w:rFonts w:eastAsia="Calibri"/>
          <w:sz w:val="22"/>
          <w:szCs w:val="22"/>
        </w:rPr>
      </w:pPr>
      <w:r w:rsidRPr="00022E1F">
        <w:rPr>
          <w:rFonts w:eastAsia="Calibri"/>
          <w:sz w:val="22"/>
          <w:szCs w:val="22"/>
        </w:rPr>
        <w:t>u</w:t>
      </w:r>
      <w:r w:rsidR="00741F9F" w:rsidRPr="00022E1F">
        <w:rPr>
          <w:rFonts w:eastAsia="Calibri"/>
          <w:sz w:val="22"/>
          <w:szCs w:val="22"/>
        </w:rPr>
        <w:t xml:space="preserve">na terza via che passa attraverso </w:t>
      </w:r>
      <w:r w:rsidR="00741F9F" w:rsidRPr="00022E1F">
        <w:rPr>
          <w:rFonts w:eastAsia="Calibri"/>
          <w:b/>
          <w:bCs/>
          <w:sz w:val="22"/>
          <w:szCs w:val="22"/>
        </w:rPr>
        <w:t>Ral e Gef</w:t>
      </w:r>
      <w:r w:rsidR="00741F9F" w:rsidRPr="00022E1F">
        <w:rPr>
          <w:rFonts w:eastAsia="Calibri"/>
          <w:sz w:val="22"/>
          <w:szCs w:val="22"/>
        </w:rPr>
        <w:t xml:space="preserve"> e che ha a che fare con l’endocitosi, la migrazione e la metastatizzazione.</w:t>
      </w:r>
    </w:p>
    <w:p w14:paraId="42BA968F" w14:textId="77777777" w:rsidR="00683843" w:rsidRPr="00022E1F" w:rsidRDefault="00741F9F" w:rsidP="00683843">
      <w:pPr>
        <w:pBdr>
          <w:top w:val="nil"/>
          <w:left w:val="nil"/>
          <w:bottom w:val="nil"/>
          <w:right w:val="nil"/>
          <w:between w:val="nil"/>
        </w:pBdr>
        <w:spacing w:after="120"/>
        <w:jc w:val="both"/>
        <w:rPr>
          <w:rFonts w:eastAsia="Calibri"/>
          <w:sz w:val="22"/>
          <w:szCs w:val="22"/>
        </w:rPr>
      </w:pPr>
      <w:r w:rsidRPr="00022E1F">
        <w:rPr>
          <w:rFonts w:eastAsia="Calibri"/>
          <w:sz w:val="22"/>
          <w:szCs w:val="22"/>
        </w:rPr>
        <w:t xml:space="preserve">Nelle cellule normali, Ras è attivo per pochissimo tempo ma quanto basta per dare tutti quei segnali che servono ad una cellula affinché si possa duplicare. </w:t>
      </w:r>
    </w:p>
    <w:p w14:paraId="77E4572B" w14:textId="770D24F5" w:rsidR="00B51514" w:rsidRPr="00022E1F" w:rsidRDefault="00683843" w:rsidP="00252AE9">
      <w:pPr>
        <w:pBdr>
          <w:top w:val="nil"/>
          <w:left w:val="nil"/>
          <w:bottom w:val="nil"/>
          <w:right w:val="nil"/>
          <w:between w:val="nil"/>
        </w:pBdr>
        <w:jc w:val="both"/>
        <w:rPr>
          <w:rFonts w:eastAsia="Calibri"/>
          <w:sz w:val="22"/>
          <w:szCs w:val="22"/>
        </w:rPr>
      </w:pPr>
      <w:r w:rsidRPr="00022E1F">
        <w:rPr>
          <w:noProof/>
          <w:sz w:val="22"/>
          <w:szCs w:val="22"/>
        </w:rPr>
        <w:drawing>
          <wp:anchor distT="0" distB="0" distL="114300" distR="114300" simplePos="0" relativeHeight="251697152" behindDoc="0" locked="0" layoutInCell="1" hidden="0" allowOverlap="1" wp14:anchorId="278E38FC" wp14:editId="7BC4FC09">
            <wp:simplePos x="0" y="0"/>
            <wp:positionH relativeFrom="margin">
              <wp:posOffset>3235325</wp:posOffset>
            </wp:positionH>
            <wp:positionV relativeFrom="paragraph">
              <wp:posOffset>60325</wp:posOffset>
            </wp:positionV>
            <wp:extent cx="2898775" cy="2139950"/>
            <wp:effectExtent l="0" t="0" r="0" b="6350"/>
            <wp:wrapSquare wrapText="bothSides" distT="0" distB="0" distL="114300" distR="114300"/>
            <wp:docPr id="10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4"/>
                    <a:srcRect/>
                    <a:stretch>
                      <a:fillRect/>
                    </a:stretch>
                  </pic:blipFill>
                  <pic:spPr>
                    <a:xfrm>
                      <a:off x="0" y="0"/>
                      <a:ext cx="2898775" cy="2139950"/>
                    </a:xfrm>
                    <a:prstGeom prst="rect">
                      <a:avLst/>
                    </a:prstGeom>
                    <a:ln/>
                  </pic:spPr>
                </pic:pic>
              </a:graphicData>
            </a:graphic>
            <wp14:sizeRelH relativeFrom="margin">
              <wp14:pctWidth>0</wp14:pctWidth>
            </wp14:sizeRelH>
            <wp14:sizeRelV relativeFrom="margin">
              <wp14:pctHeight>0</wp14:pctHeight>
            </wp14:sizeRelV>
          </wp:anchor>
        </w:drawing>
      </w:r>
      <w:r w:rsidR="00741F9F" w:rsidRPr="00022E1F">
        <w:rPr>
          <w:rFonts w:eastAsia="Calibri"/>
          <w:sz w:val="22"/>
          <w:szCs w:val="22"/>
        </w:rPr>
        <w:t xml:space="preserve">Nella cellula tumorale invece, Ras è costitutivamente attivo anche senza GF perché ha subito una mutazione. </w:t>
      </w:r>
    </w:p>
    <w:p w14:paraId="038970D0" w14:textId="6201B86D" w:rsidR="00741F9F"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Quindi, bombarda di segnali a valle che portano a: </w:t>
      </w:r>
    </w:p>
    <w:p w14:paraId="4AB981C7" w14:textId="25DC01F8" w:rsidR="00741F9F" w:rsidRPr="00022E1F" w:rsidRDefault="00741F9F" w:rsidP="00033159">
      <w:pPr>
        <w:numPr>
          <w:ilvl w:val="0"/>
          <w:numId w:val="20"/>
        </w:numPr>
        <w:pBdr>
          <w:top w:val="nil"/>
          <w:left w:val="nil"/>
          <w:bottom w:val="nil"/>
          <w:right w:val="nil"/>
          <w:between w:val="nil"/>
        </w:pBdr>
        <w:jc w:val="both"/>
        <w:rPr>
          <w:rFonts w:eastAsia="Calibri"/>
          <w:b/>
          <w:bCs/>
          <w:sz w:val="22"/>
          <w:szCs w:val="22"/>
        </w:rPr>
      </w:pPr>
      <w:r w:rsidRPr="00022E1F">
        <w:rPr>
          <w:rFonts w:eastAsia="Calibri"/>
          <w:b/>
          <w:bCs/>
          <w:sz w:val="22"/>
          <w:szCs w:val="22"/>
        </w:rPr>
        <w:t>Proliferazione e migrazione</w:t>
      </w:r>
      <w:r w:rsidR="00683843" w:rsidRPr="00022E1F">
        <w:rPr>
          <w:rFonts w:eastAsia="Calibri"/>
          <w:sz w:val="22"/>
          <w:szCs w:val="22"/>
        </w:rPr>
        <w:t>.</w:t>
      </w:r>
    </w:p>
    <w:p w14:paraId="49B47B32" w14:textId="060BEE41" w:rsidR="00741F9F" w:rsidRPr="00022E1F" w:rsidRDefault="00741F9F" w:rsidP="00033159">
      <w:pPr>
        <w:numPr>
          <w:ilvl w:val="0"/>
          <w:numId w:val="20"/>
        </w:numPr>
        <w:pBdr>
          <w:top w:val="nil"/>
          <w:left w:val="nil"/>
          <w:bottom w:val="nil"/>
          <w:right w:val="nil"/>
          <w:between w:val="nil"/>
        </w:pBdr>
        <w:jc w:val="both"/>
        <w:rPr>
          <w:rFonts w:eastAsia="Calibri"/>
          <w:sz w:val="22"/>
          <w:szCs w:val="22"/>
        </w:rPr>
      </w:pPr>
      <w:r w:rsidRPr="00022E1F">
        <w:rPr>
          <w:rFonts w:eastAsia="Calibri"/>
          <w:b/>
          <w:bCs/>
          <w:sz w:val="22"/>
          <w:szCs w:val="22"/>
        </w:rPr>
        <w:t>Attivazione pro-metabolica</w:t>
      </w:r>
      <w:r w:rsidR="00683843" w:rsidRPr="00022E1F">
        <w:rPr>
          <w:rFonts w:eastAsia="Calibri"/>
          <w:sz w:val="22"/>
          <w:szCs w:val="22"/>
        </w:rPr>
        <w:t>,</w:t>
      </w:r>
      <w:r w:rsidRPr="00022E1F">
        <w:rPr>
          <w:rFonts w:eastAsia="Calibri"/>
          <w:sz w:val="22"/>
          <w:szCs w:val="22"/>
        </w:rPr>
        <w:t xml:space="preserve"> con</w:t>
      </w:r>
      <w:r w:rsidR="00683843" w:rsidRPr="00022E1F">
        <w:rPr>
          <w:rFonts w:eastAsia="Calibri"/>
          <w:sz w:val="22"/>
          <w:szCs w:val="22"/>
        </w:rPr>
        <w:t>:</w:t>
      </w:r>
      <w:r w:rsidRPr="00022E1F">
        <w:rPr>
          <w:rFonts w:eastAsia="Calibri"/>
          <w:sz w:val="22"/>
          <w:szCs w:val="22"/>
        </w:rPr>
        <w:t xml:space="preserve"> </w:t>
      </w:r>
    </w:p>
    <w:p w14:paraId="2BE70714" w14:textId="156F0705" w:rsidR="00741F9F" w:rsidRPr="00022E1F" w:rsidRDefault="00741F9F" w:rsidP="00033159">
      <w:pPr>
        <w:pStyle w:val="Paragrafoelenco"/>
        <w:numPr>
          <w:ilvl w:val="0"/>
          <w:numId w:val="28"/>
        </w:numPr>
        <w:pBdr>
          <w:top w:val="nil"/>
          <w:left w:val="nil"/>
          <w:bottom w:val="nil"/>
          <w:right w:val="nil"/>
          <w:between w:val="nil"/>
        </w:pBdr>
        <w:spacing w:after="0" w:line="240" w:lineRule="auto"/>
        <w:jc w:val="both"/>
        <w:rPr>
          <w:rFonts w:ascii="Times New Roman" w:eastAsia="Calibri" w:hAnsi="Times New Roman" w:cs="Times New Roman"/>
        </w:rPr>
      </w:pPr>
      <w:r w:rsidRPr="00022E1F">
        <w:rPr>
          <w:rFonts w:ascii="Times New Roman" w:eastAsia="Calibri" w:hAnsi="Times New Roman" w:cs="Times New Roman"/>
        </w:rPr>
        <w:t>aumento dell'attività di GLUT1 permettendo alla cellula di portare dentro più glucosio, svolgendo cos</w:t>
      </w:r>
      <w:r w:rsidR="00683843" w:rsidRPr="00022E1F">
        <w:rPr>
          <w:rFonts w:ascii="Times New Roman" w:eastAsia="Calibri" w:hAnsi="Times New Roman" w:cs="Times New Roman"/>
        </w:rPr>
        <w:t>ì</w:t>
      </w:r>
      <w:r w:rsidRPr="00022E1F">
        <w:rPr>
          <w:rFonts w:ascii="Times New Roman" w:eastAsia="Calibri" w:hAnsi="Times New Roman" w:cs="Times New Roman"/>
        </w:rPr>
        <w:t xml:space="preserve"> un ruolo nella conversione metabolica delle cellule neoplastiche</w:t>
      </w:r>
      <w:r w:rsidR="00683843" w:rsidRPr="00022E1F">
        <w:rPr>
          <w:rFonts w:ascii="Times New Roman" w:eastAsia="Calibri" w:hAnsi="Times New Roman" w:cs="Times New Roman"/>
        </w:rPr>
        <w:t>;</w:t>
      </w:r>
    </w:p>
    <w:p w14:paraId="590762E8" w14:textId="5F6D100C" w:rsidR="00741F9F" w:rsidRPr="00022E1F" w:rsidRDefault="00741F9F" w:rsidP="00033159">
      <w:pPr>
        <w:pStyle w:val="Paragrafoelenco"/>
        <w:numPr>
          <w:ilvl w:val="0"/>
          <w:numId w:val="28"/>
        </w:numPr>
        <w:pBdr>
          <w:top w:val="nil"/>
          <w:left w:val="nil"/>
          <w:bottom w:val="nil"/>
          <w:right w:val="nil"/>
          <w:between w:val="nil"/>
        </w:pBdr>
        <w:spacing w:after="0" w:line="240" w:lineRule="auto"/>
        <w:jc w:val="both"/>
        <w:rPr>
          <w:rFonts w:ascii="Times New Roman" w:eastAsia="Calibri" w:hAnsi="Times New Roman" w:cs="Times New Roman"/>
        </w:rPr>
      </w:pPr>
      <w:r w:rsidRPr="00022E1F">
        <w:rPr>
          <w:rFonts w:ascii="Times New Roman" w:eastAsia="Calibri" w:hAnsi="Times New Roman" w:cs="Times New Roman"/>
        </w:rPr>
        <w:t>attivazione della via glicolitica</w:t>
      </w:r>
      <w:r w:rsidR="00683843" w:rsidRPr="00022E1F">
        <w:rPr>
          <w:rFonts w:ascii="Times New Roman" w:eastAsia="Calibri" w:hAnsi="Times New Roman" w:cs="Times New Roman"/>
        </w:rPr>
        <w:t>,</w:t>
      </w:r>
      <w:r w:rsidRPr="00022E1F">
        <w:rPr>
          <w:rFonts w:ascii="Times New Roman" w:eastAsia="Calibri" w:hAnsi="Times New Roman" w:cs="Times New Roman"/>
        </w:rPr>
        <w:t xml:space="preserve"> aumentando l’utilizzo di enzimi glicolitici</w:t>
      </w:r>
    </w:p>
    <w:p w14:paraId="6028C021" w14:textId="760D9644" w:rsidR="00B51514" w:rsidRPr="00022E1F" w:rsidRDefault="00741F9F" w:rsidP="00033159">
      <w:pPr>
        <w:pStyle w:val="Paragrafoelenco"/>
        <w:numPr>
          <w:ilvl w:val="0"/>
          <w:numId w:val="28"/>
        </w:numPr>
        <w:pBdr>
          <w:top w:val="nil"/>
          <w:left w:val="nil"/>
          <w:bottom w:val="nil"/>
          <w:right w:val="nil"/>
          <w:between w:val="nil"/>
        </w:pBdr>
        <w:spacing w:after="0" w:line="240" w:lineRule="auto"/>
        <w:jc w:val="both"/>
        <w:rPr>
          <w:rFonts w:ascii="Times New Roman" w:eastAsia="Calibri" w:hAnsi="Times New Roman" w:cs="Times New Roman"/>
        </w:rPr>
      </w:pPr>
      <w:r w:rsidRPr="00022E1F">
        <w:rPr>
          <w:rFonts w:ascii="Times New Roman" w:eastAsia="Calibri" w:hAnsi="Times New Roman" w:cs="Times New Roman"/>
        </w:rPr>
        <w:t>switch metabolico verso la glicolisi aerobia</w:t>
      </w:r>
      <w:r w:rsidR="00683843" w:rsidRPr="00022E1F">
        <w:rPr>
          <w:rFonts w:ascii="Times New Roman" w:eastAsia="Calibri" w:hAnsi="Times New Roman" w:cs="Times New Roman"/>
        </w:rPr>
        <w:t>.</w:t>
      </w:r>
    </w:p>
    <w:p w14:paraId="044876D4" w14:textId="344BCF0F" w:rsidR="00741F9F" w:rsidRPr="00022E1F" w:rsidRDefault="00741F9F" w:rsidP="00033159">
      <w:pPr>
        <w:numPr>
          <w:ilvl w:val="0"/>
          <w:numId w:val="20"/>
        </w:numPr>
        <w:pBdr>
          <w:top w:val="nil"/>
          <w:left w:val="nil"/>
          <w:bottom w:val="nil"/>
          <w:right w:val="nil"/>
          <w:between w:val="nil"/>
        </w:pBdr>
        <w:jc w:val="both"/>
        <w:rPr>
          <w:rFonts w:eastAsia="Calibri"/>
          <w:sz w:val="22"/>
          <w:szCs w:val="22"/>
        </w:rPr>
      </w:pPr>
      <w:r w:rsidRPr="00022E1F">
        <w:rPr>
          <w:rFonts w:eastAsia="Calibri"/>
          <w:sz w:val="22"/>
          <w:szCs w:val="22"/>
        </w:rPr>
        <w:t>Induzione del fattore HIF1-</w:t>
      </w:r>
      <w:r w:rsidR="00683843" w:rsidRPr="00022E1F">
        <w:rPr>
          <w:rFonts w:eastAsia="Calibri"/>
          <w:sz w:val="22"/>
          <w:szCs w:val="22"/>
        </w:rPr>
        <w:sym w:font="Symbol" w:char="F061"/>
      </w:r>
      <w:r w:rsidRPr="00022E1F">
        <w:rPr>
          <w:rFonts w:eastAsia="Calibri"/>
          <w:sz w:val="22"/>
          <w:szCs w:val="22"/>
        </w:rPr>
        <w:t xml:space="preserve"> con conseguente attivazione della via di </w:t>
      </w:r>
      <w:r w:rsidRPr="00022E1F">
        <w:rPr>
          <w:rFonts w:eastAsia="Calibri"/>
          <w:b/>
          <w:bCs/>
          <w:sz w:val="22"/>
          <w:szCs w:val="22"/>
        </w:rPr>
        <w:t>risposta all’ipossia</w:t>
      </w:r>
      <w:r w:rsidR="00683843" w:rsidRPr="00022E1F">
        <w:rPr>
          <w:rFonts w:eastAsia="Calibri"/>
          <w:sz w:val="22"/>
          <w:szCs w:val="22"/>
        </w:rPr>
        <w:t>.</w:t>
      </w:r>
    </w:p>
    <w:p w14:paraId="6B0344E2" w14:textId="55D8307E" w:rsidR="00741F9F" w:rsidRPr="00022E1F" w:rsidRDefault="00741F9F" w:rsidP="00033159">
      <w:pPr>
        <w:numPr>
          <w:ilvl w:val="0"/>
          <w:numId w:val="20"/>
        </w:numPr>
        <w:pBdr>
          <w:top w:val="nil"/>
          <w:left w:val="nil"/>
          <w:bottom w:val="nil"/>
          <w:right w:val="nil"/>
          <w:between w:val="nil"/>
        </w:pBdr>
        <w:jc w:val="both"/>
        <w:rPr>
          <w:rFonts w:eastAsia="Calibri"/>
          <w:sz w:val="22"/>
          <w:szCs w:val="22"/>
        </w:rPr>
      </w:pPr>
      <w:r w:rsidRPr="00022E1F">
        <w:rPr>
          <w:rFonts w:eastAsia="Calibri"/>
          <w:sz w:val="22"/>
          <w:szCs w:val="22"/>
        </w:rPr>
        <w:t xml:space="preserve">Stimolo della </w:t>
      </w:r>
      <w:proofErr w:type="spellStart"/>
      <w:r w:rsidRPr="00022E1F">
        <w:rPr>
          <w:rFonts w:eastAsia="Calibri"/>
          <w:b/>
          <w:bCs/>
          <w:sz w:val="22"/>
          <w:szCs w:val="22"/>
        </w:rPr>
        <w:t>micropinocitosi</w:t>
      </w:r>
      <w:proofErr w:type="spellEnd"/>
      <w:r w:rsidR="00683843" w:rsidRPr="00022E1F">
        <w:rPr>
          <w:rFonts w:eastAsia="Calibri"/>
          <w:sz w:val="22"/>
          <w:szCs w:val="22"/>
        </w:rPr>
        <w:t xml:space="preserve">, </w:t>
      </w:r>
      <w:r w:rsidRPr="00022E1F">
        <w:rPr>
          <w:rFonts w:eastAsia="Calibri"/>
          <w:sz w:val="22"/>
          <w:szCs w:val="22"/>
        </w:rPr>
        <w:t>portando materiale all’interno della cellula tramite vie alternative.</w:t>
      </w:r>
    </w:p>
    <w:p w14:paraId="15AD4793" w14:textId="252AC750" w:rsidR="00741F9F" w:rsidRPr="00022E1F" w:rsidRDefault="00741F9F" w:rsidP="00033159">
      <w:pPr>
        <w:numPr>
          <w:ilvl w:val="0"/>
          <w:numId w:val="20"/>
        </w:numPr>
        <w:pBdr>
          <w:top w:val="nil"/>
          <w:left w:val="nil"/>
          <w:bottom w:val="nil"/>
          <w:right w:val="nil"/>
          <w:between w:val="nil"/>
        </w:pBdr>
        <w:spacing w:after="120"/>
        <w:jc w:val="both"/>
        <w:rPr>
          <w:rFonts w:eastAsia="Calibri"/>
          <w:sz w:val="22"/>
          <w:szCs w:val="22"/>
        </w:rPr>
      </w:pPr>
      <w:r w:rsidRPr="00022E1F">
        <w:rPr>
          <w:rFonts w:eastAsia="Calibri"/>
          <w:sz w:val="22"/>
          <w:szCs w:val="22"/>
        </w:rPr>
        <w:t xml:space="preserve">Capacità di </w:t>
      </w:r>
      <w:r w:rsidRPr="00022E1F">
        <w:rPr>
          <w:rFonts w:eastAsia="Calibri"/>
          <w:b/>
          <w:bCs/>
          <w:sz w:val="22"/>
          <w:szCs w:val="22"/>
        </w:rPr>
        <w:t>sfuggire al sistema immune</w:t>
      </w:r>
      <w:r w:rsidRPr="00022E1F">
        <w:rPr>
          <w:rFonts w:eastAsia="Calibri"/>
          <w:sz w:val="22"/>
          <w:szCs w:val="22"/>
        </w:rPr>
        <w:t xml:space="preserve"> perché aumenta la traduzione di PDL-1, come meccanismo di evasione dai sistemi di check point cellulare.</w:t>
      </w:r>
    </w:p>
    <w:p w14:paraId="3AC39DD3" w14:textId="752D1264" w:rsidR="00741F9F"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Nelle neoplasie umane Ras subisce una mutazione di 1 solo aminoacido in posizione 12: al posto di una valina c’è una glicina. Questa mutazione fa sì che Ras non sia più disattivabile dalle GAP, cioè vuol dire che Ras rimane sempre attivo perché rimane legato al GTP. Perciò tutto quello che c’è a valle è costantemente attivo. </w:t>
      </w:r>
    </w:p>
    <w:p w14:paraId="7D8A8516" w14:textId="1C78512A" w:rsidR="00741F9F"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Le </w:t>
      </w:r>
      <w:r w:rsidRPr="00022E1F">
        <w:rPr>
          <w:rFonts w:eastAsia="Calibri"/>
          <w:b/>
          <w:bCs/>
          <w:sz w:val="22"/>
          <w:szCs w:val="22"/>
        </w:rPr>
        <w:t>mutazioni di Ras</w:t>
      </w:r>
      <w:r w:rsidRPr="00022E1F">
        <w:rPr>
          <w:rFonts w:eastAsia="Calibri"/>
          <w:sz w:val="22"/>
          <w:szCs w:val="22"/>
        </w:rPr>
        <w:t xml:space="preserve"> (si tratta di mutazioni puntiformi) sono molto frequenti. Infatti</w:t>
      </w:r>
      <w:r w:rsidR="00683843" w:rsidRPr="00022E1F">
        <w:rPr>
          <w:rFonts w:eastAsia="Calibri"/>
          <w:sz w:val="22"/>
          <w:szCs w:val="22"/>
        </w:rPr>
        <w:t xml:space="preserve">, </w:t>
      </w:r>
      <w:r w:rsidRPr="00022E1F">
        <w:rPr>
          <w:rFonts w:eastAsia="Calibri"/>
          <w:sz w:val="22"/>
          <w:szCs w:val="22"/>
        </w:rPr>
        <w:t xml:space="preserve">è mutato: </w:t>
      </w:r>
    </w:p>
    <w:p w14:paraId="46208A3D" w14:textId="3DBE7E7B" w:rsidR="00741F9F" w:rsidRPr="00022E1F" w:rsidRDefault="00683843" w:rsidP="00033159">
      <w:pPr>
        <w:numPr>
          <w:ilvl w:val="0"/>
          <w:numId w:val="19"/>
        </w:numPr>
        <w:pBdr>
          <w:top w:val="nil"/>
          <w:left w:val="nil"/>
          <w:bottom w:val="nil"/>
          <w:right w:val="nil"/>
          <w:between w:val="nil"/>
        </w:pBdr>
        <w:jc w:val="both"/>
        <w:rPr>
          <w:rFonts w:eastAsia="Calibri"/>
          <w:sz w:val="22"/>
          <w:szCs w:val="22"/>
        </w:rPr>
      </w:pPr>
      <w:r w:rsidRPr="00022E1F">
        <w:rPr>
          <w:rFonts w:eastAsia="Calibri"/>
          <w:sz w:val="22"/>
          <w:szCs w:val="22"/>
        </w:rPr>
        <w:t>n</w:t>
      </w:r>
      <w:r w:rsidR="00741F9F" w:rsidRPr="00022E1F">
        <w:rPr>
          <w:rFonts w:eastAsia="Calibri"/>
          <w:sz w:val="22"/>
          <w:szCs w:val="22"/>
        </w:rPr>
        <w:t>el 90% dei carcinomi del pancreas</w:t>
      </w:r>
      <w:r w:rsidRPr="00022E1F">
        <w:rPr>
          <w:rFonts w:eastAsia="Calibri"/>
          <w:sz w:val="22"/>
          <w:szCs w:val="22"/>
        </w:rPr>
        <w:t>;</w:t>
      </w:r>
      <w:r w:rsidR="00741F9F" w:rsidRPr="00022E1F">
        <w:rPr>
          <w:rFonts w:eastAsia="Calibri"/>
          <w:sz w:val="22"/>
          <w:szCs w:val="22"/>
        </w:rPr>
        <w:t xml:space="preserve"> </w:t>
      </w:r>
    </w:p>
    <w:p w14:paraId="696419B4" w14:textId="7270D51E" w:rsidR="00741F9F" w:rsidRPr="00022E1F" w:rsidRDefault="00683843" w:rsidP="00033159">
      <w:pPr>
        <w:numPr>
          <w:ilvl w:val="0"/>
          <w:numId w:val="19"/>
        </w:numPr>
        <w:pBdr>
          <w:top w:val="nil"/>
          <w:left w:val="nil"/>
          <w:bottom w:val="nil"/>
          <w:right w:val="nil"/>
          <w:between w:val="nil"/>
        </w:pBdr>
        <w:jc w:val="both"/>
        <w:rPr>
          <w:rFonts w:eastAsia="Calibri"/>
          <w:sz w:val="22"/>
          <w:szCs w:val="22"/>
        </w:rPr>
      </w:pPr>
      <w:r w:rsidRPr="00022E1F">
        <w:rPr>
          <w:rFonts w:ascii="Cambria Math" w:eastAsia="Cambria Math" w:hAnsi="Cambria Math" w:cs="Cambria Math"/>
          <w:sz w:val="22"/>
          <w:szCs w:val="22"/>
        </w:rPr>
        <w:t xml:space="preserve">nel </w:t>
      </w:r>
      <w:r w:rsidR="00741F9F" w:rsidRPr="00022E1F">
        <w:rPr>
          <w:rFonts w:eastAsia="Calibri"/>
          <w:sz w:val="22"/>
          <w:szCs w:val="22"/>
        </w:rPr>
        <w:t xml:space="preserve">50% </w:t>
      </w:r>
      <w:r w:rsidRPr="00022E1F">
        <w:rPr>
          <w:rFonts w:eastAsia="Calibri"/>
          <w:sz w:val="22"/>
          <w:szCs w:val="22"/>
        </w:rPr>
        <w:t xml:space="preserve">circa </w:t>
      </w:r>
      <w:r w:rsidR="00741F9F" w:rsidRPr="00022E1F">
        <w:rPr>
          <w:rFonts w:eastAsia="Calibri"/>
          <w:sz w:val="22"/>
          <w:szCs w:val="22"/>
        </w:rPr>
        <w:t>dei carcinomi del colon</w:t>
      </w:r>
      <w:r w:rsidRPr="00022E1F">
        <w:rPr>
          <w:rFonts w:eastAsia="Calibri"/>
          <w:sz w:val="22"/>
          <w:szCs w:val="22"/>
        </w:rPr>
        <w:t>;</w:t>
      </w:r>
      <w:r w:rsidR="00741F9F" w:rsidRPr="00022E1F">
        <w:rPr>
          <w:rFonts w:eastAsia="Calibri"/>
          <w:sz w:val="22"/>
          <w:szCs w:val="22"/>
        </w:rPr>
        <w:t xml:space="preserve"> </w:t>
      </w:r>
    </w:p>
    <w:p w14:paraId="31F6EE0F" w14:textId="63EC9618" w:rsidR="00741F9F" w:rsidRPr="00022E1F" w:rsidRDefault="00741F9F" w:rsidP="00033159">
      <w:pPr>
        <w:numPr>
          <w:ilvl w:val="0"/>
          <w:numId w:val="19"/>
        </w:numPr>
        <w:pBdr>
          <w:top w:val="nil"/>
          <w:left w:val="nil"/>
          <w:bottom w:val="nil"/>
          <w:right w:val="nil"/>
          <w:between w:val="nil"/>
        </w:pBdr>
        <w:jc w:val="both"/>
        <w:rPr>
          <w:rFonts w:eastAsia="Calibri"/>
          <w:sz w:val="22"/>
          <w:szCs w:val="22"/>
        </w:rPr>
      </w:pPr>
      <w:r w:rsidRPr="00022E1F">
        <w:rPr>
          <w:rFonts w:eastAsia="Calibri"/>
          <w:sz w:val="22"/>
          <w:szCs w:val="22"/>
        </w:rPr>
        <w:t>in alcuni carcinomi del polmone.</w:t>
      </w:r>
    </w:p>
    <w:p w14:paraId="69178A91" w14:textId="0646FB0D" w:rsidR="00741F9F" w:rsidRPr="00022E1F" w:rsidRDefault="00741F9F" w:rsidP="00683843">
      <w:pPr>
        <w:pBdr>
          <w:top w:val="nil"/>
          <w:left w:val="nil"/>
          <w:bottom w:val="nil"/>
          <w:right w:val="nil"/>
          <w:between w:val="nil"/>
        </w:pBdr>
        <w:spacing w:after="120"/>
        <w:jc w:val="both"/>
        <w:rPr>
          <w:rFonts w:eastAsia="Calibri"/>
          <w:sz w:val="22"/>
          <w:szCs w:val="22"/>
        </w:rPr>
      </w:pPr>
      <w:r w:rsidRPr="00022E1F">
        <w:rPr>
          <w:rFonts w:eastAsia="Calibri"/>
          <w:sz w:val="22"/>
          <w:szCs w:val="22"/>
        </w:rPr>
        <w:t xml:space="preserve">Nel </w:t>
      </w:r>
      <w:r w:rsidRPr="00022E1F">
        <w:rPr>
          <w:rFonts w:eastAsia="Calibri"/>
          <w:iCs/>
          <w:sz w:val="22"/>
          <w:szCs w:val="22"/>
        </w:rPr>
        <w:t>carcinoma del colon</w:t>
      </w:r>
      <w:r w:rsidRPr="00022E1F">
        <w:rPr>
          <w:rFonts w:eastAsia="Calibri"/>
          <w:sz w:val="22"/>
          <w:szCs w:val="22"/>
        </w:rPr>
        <w:t xml:space="preserve"> è una mutazione che si ha in fase precoce. Addirittura</w:t>
      </w:r>
      <w:r w:rsidR="00683843" w:rsidRPr="00022E1F">
        <w:rPr>
          <w:rFonts w:eastAsia="Calibri"/>
          <w:sz w:val="22"/>
          <w:szCs w:val="22"/>
        </w:rPr>
        <w:t>,</w:t>
      </w:r>
      <w:r w:rsidRPr="00022E1F">
        <w:rPr>
          <w:rFonts w:eastAsia="Calibri"/>
          <w:sz w:val="22"/>
          <w:szCs w:val="22"/>
        </w:rPr>
        <w:t xml:space="preserve"> Ras è attivo già quando si ha la presenza di polipi o di adenoma, quindi quando c’è ancora uno stadio di neoplasia benigna che non per forza evolve in maligna, ma lo può fare quando si assommano ulteriori mutazioni. </w:t>
      </w:r>
    </w:p>
    <w:p w14:paraId="74FFA0DC" w14:textId="6C19DD83" w:rsidR="00741F9F" w:rsidRPr="00022E1F" w:rsidRDefault="00741F9F" w:rsidP="00683843">
      <w:pPr>
        <w:pBdr>
          <w:top w:val="nil"/>
          <w:left w:val="nil"/>
          <w:bottom w:val="nil"/>
          <w:right w:val="nil"/>
          <w:between w:val="nil"/>
        </w:pBdr>
        <w:jc w:val="both"/>
        <w:rPr>
          <w:rFonts w:eastAsia="Calibri"/>
          <w:sz w:val="22"/>
          <w:szCs w:val="22"/>
        </w:rPr>
      </w:pPr>
      <w:r w:rsidRPr="00022E1F">
        <w:rPr>
          <w:rFonts w:eastAsia="Calibri"/>
          <w:sz w:val="22"/>
          <w:szCs w:val="22"/>
        </w:rPr>
        <w:t xml:space="preserve">Il fatto che Ras sia attivo o no è importante perché ci sono delle terapie che possono bloccare la via di Ras. Tuttavia, se i pazienti non hanno questa mutazione, queste terapie saranno inutili. Infatti, circa la metà dei carcinomi del colon vedono Ras mutato, mentre l'altra metà no. Quindi, nei carcinomi del colon si valuta sempre se Ras è mutato per sapere come comportarsi nell’approccio chemioterapico. </w:t>
      </w:r>
    </w:p>
    <w:p w14:paraId="0DCB1B46" w14:textId="0871EA8B" w:rsidR="00741F9F"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Un'altra possibilità, già in fase avanzata di sperimentazione, è quella di spegnere Ras usando degli </w:t>
      </w:r>
      <w:r w:rsidRPr="00022E1F">
        <w:rPr>
          <w:rFonts w:eastAsia="Calibri"/>
          <w:b/>
          <w:sz w:val="22"/>
          <w:szCs w:val="22"/>
        </w:rPr>
        <w:t>inibitori della</w:t>
      </w:r>
      <w:r w:rsidRPr="00022E1F">
        <w:rPr>
          <w:rFonts w:eastAsia="Calibri"/>
          <w:sz w:val="22"/>
          <w:szCs w:val="22"/>
        </w:rPr>
        <w:t xml:space="preserve"> </w:t>
      </w:r>
      <w:r w:rsidRPr="00022E1F">
        <w:rPr>
          <w:rFonts w:eastAsia="Calibri"/>
          <w:b/>
          <w:sz w:val="22"/>
          <w:szCs w:val="22"/>
        </w:rPr>
        <w:t>farnesiltrasferasi</w:t>
      </w:r>
      <w:r w:rsidRPr="00022E1F">
        <w:rPr>
          <w:rFonts w:eastAsia="Calibri"/>
          <w:sz w:val="22"/>
          <w:szCs w:val="22"/>
        </w:rPr>
        <w:t xml:space="preserve">: se Ras non è farnesilato, non può interagire con la membrana plasmatica e quindi non può trovarsi dove si trova solitamente. </w:t>
      </w:r>
    </w:p>
    <w:p w14:paraId="43E20FF1" w14:textId="7AFB5085" w:rsidR="00741F9F" w:rsidRPr="00022E1F" w:rsidRDefault="00741F9F" w:rsidP="00252AE9">
      <w:pPr>
        <w:pBdr>
          <w:top w:val="nil"/>
          <w:left w:val="nil"/>
          <w:bottom w:val="nil"/>
          <w:right w:val="nil"/>
          <w:between w:val="nil"/>
        </w:pBdr>
        <w:jc w:val="both"/>
        <w:rPr>
          <w:rFonts w:eastAsia="Calibri"/>
          <w:sz w:val="22"/>
          <w:szCs w:val="22"/>
        </w:rPr>
      </w:pPr>
    </w:p>
    <w:p w14:paraId="2CDCC0FD" w14:textId="164CFDFF" w:rsidR="00683843" w:rsidRPr="00022E1F" w:rsidRDefault="00683843" w:rsidP="00252AE9">
      <w:pPr>
        <w:pBdr>
          <w:top w:val="nil"/>
          <w:left w:val="nil"/>
          <w:bottom w:val="nil"/>
          <w:right w:val="nil"/>
          <w:between w:val="nil"/>
        </w:pBdr>
        <w:jc w:val="both"/>
        <w:rPr>
          <w:rFonts w:eastAsia="Calibri"/>
          <w:sz w:val="22"/>
          <w:szCs w:val="22"/>
        </w:rPr>
      </w:pPr>
      <w:r w:rsidRPr="00022E1F">
        <w:rPr>
          <w:noProof/>
          <w:sz w:val="22"/>
          <w:szCs w:val="22"/>
        </w:rPr>
        <w:drawing>
          <wp:anchor distT="0" distB="0" distL="114300" distR="114300" simplePos="0" relativeHeight="251698176" behindDoc="0" locked="0" layoutInCell="1" hidden="0" allowOverlap="1" wp14:anchorId="5139DD67" wp14:editId="5BE602A5">
            <wp:simplePos x="0" y="0"/>
            <wp:positionH relativeFrom="margin">
              <wp:posOffset>4540885</wp:posOffset>
            </wp:positionH>
            <wp:positionV relativeFrom="page">
              <wp:posOffset>8042564</wp:posOffset>
            </wp:positionV>
            <wp:extent cx="1593215" cy="2216150"/>
            <wp:effectExtent l="0" t="0" r="0" b="6350"/>
            <wp:wrapSquare wrapText="bothSides" distT="0" distB="0" distL="114300" distR="114300"/>
            <wp:docPr id="8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45"/>
                    <a:srcRect r="45012"/>
                    <a:stretch/>
                  </pic:blipFill>
                  <pic:spPr bwMode="auto">
                    <a:xfrm>
                      <a:off x="0" y="0"/>
                      <a:ext cx="1593215" cy="221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969526" w14:textId="31861498" w:rsidR="00683843" w:rsidRPr="00022E1F" w:rsidRDefault="00741F9F" w:rsidP="00252AE9">
      <w:pPr>
        <w:pBdr>
          <w:top w:val="nil"/>
          <w:left w:val="nil"/>
          <w:bottom w:val="nil"/>
          <w:right w:val="nil"/>
          <w:between w:val="nil"/>
        </w:pBdr>
        <w:jc w:val="both"/>
        <w:rPr>
          <w:rFonts w:eastAsia="Calibri"/>
          <w:b/>
          <w:sz w:val="22"/>
          <w:szCs w:val="22"/>
        </w:rPr>
      </w:pPr>
      <w:r w:rsidRPr="00022E1F">
        <w:rPr>
          <w:rFonts w:eastAsia="Calibri"/>
          <w:b/>
          <w:sz w:val="22"/>
          <w:szCs w:val="22"/>
        </w:rPr>
        <w:t>RAF</w:t>
      </w:r>
      <w:r w:rsidR="00683843" w:rsidRPr="00022E1F">
        <w:rPr>
          <w:rFonts w:eastAsia="Calibri"/>
          <w:b/>
          <w:sz w:val="22"/>
          <w:szCs w:val="22"/>
        </w:rPr>
        <w:t>:</w:t>
      </w:r>
    </w:p>
    <w:p w14:paraId="212946A2" w14:textId="33EED194" w:rsidR="00741F9F" w:rsidRPr="00022E1F" w:rsidRDefault="00683843"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È </w:t>
      </w:r>
      <w:r w:rsidR="00741F9F" w:rsidRPr="00022E1F">
        <w:rPr>
          <w:rFonts w:eastAsia="Calibri"/>
          <w:sz w:val="22"/>
          <w:szCs w:val="22"/>
        </w:rPr>
        <w:t xml:space="preserve">una </w:t>
      </w:r>
      <w:proofErr w:type="spellStart"/>
      <w:r w:rsidR="00741F9F" w:rsidRPr="00022E1F">
        <w:rPr>
          <w:rFonts w:eastAsia="Calibri"/>
          <w:sz w:val="22"/>
          <w:szCs w:val="22"/>
        </w:rPr>
        <w:t>serin-treonin</w:t>
      </w:r>
      <w:proofErr w:type="spellEnd"/>
      <w:r w:rsidR="00741F9F" w:rsidRPr="00022E1F">
        <w:rPr>
          <w:rFonts w:eastAsia="Calibri"/>
          <w:sz w:val="22"/>
          <w:szCs w:val="22"/>
        </w:rPr>
        <w:t xml:space="preserve"> chinasi citoplasmatica che fosforila i suoi residui.</w:t>
      </w:r>
    </w:p>
    <w:p w14:paraId="5710DFC0" w14:textId="77777777" w:rsidR="00683843" w:rsidRPr="00022E1F" w:rsidRDefault="00741F9F" w:rsidP="00683843">
      <w:pPr>
        <w:pBdr>
          <w:top w:val="nil"/>
          <w:left w:val="nil"/>
          <w:bottom w:val="nil"/>
          <w:right w:val="nil"/>
          <w:between w:val="nil"/>
        </w:pBdr>
        <w:spacing w:after="120"/>
        <w:jc w:val="both"/>
        <w:rPr>
          <w:rFonts w:eastAsia="Calibri"/>
          <w:sz w:val="22"/>
          <w:szCs w:val="22"/>
        </w:rPr>
      </w:pPr>
      <w:r w:rsidRPr="00022E1F">
        <w:rPr>
          <w:rFonts w:eastAsia="Calibri"/>
          <w:sz w:val="22"/>
          <w:szCs w:val="22"/>
        </w:rPr>
        <w:t>Esiste la possibilità che venga mutato R</w:t>
      </w:r>
      <w:r w:rsidR="00683843" w:rsidRPr="00022E1F">
        <w:rPr>
          <w:rFonts w:eastAsia="Calibri"/>
          <w:sz w:val="22"/>
          <w:szCs w:val="22"/>
        </w:rPr>
        <w:t>AF</w:t>
      </w:r>
      <w:r w:rsidRPr="00022E1F">
        <w:rPr>
          <w:rFonts w:eastAsia="Calibri"/>
          <w:sz w:val="22"/>
          <w:szCs w:val="22"/>
        </w:rPr>
        <w:t xml:space="preserve"> anche se R</w:t>
      </w:r>
      <w:r w:rsidR="00683843" w:rsidRPr="00022E1F">
        <w:rPr>
          <w:rFonts w:eastAsia="Calibri"/>
          <w:sz w:val="22"/>
          <w:szCs w:val="22"/>
        </w:rPr>
        <w:t>AS</w:t>
      </w:r>
      <w:r w:rsidRPr="00022E1F">
        <w:rPr>
          <w:rFonts w:eastAsia="Calibri"/>
          <w:sz w:val="22"/>
          <w:szCs w:val="22"/>
        </w:rPr>
        <w:t xml:space="preserve"> non è mutato. </w:t>
      </w:r>
    </w:p>
    <w:p w14:paraId="47878686" w14:textId="59B3CA36" w:rsidR="00741F9F"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La mutazione di </w:t>
      </w:r>
      <w:r w:rsidR="00683843" w:rsidRPr="00022E1F">
        <w:rPr>
          <w:rFonts w:eastAsia="Calibri"/>
          <w:sz w:val="22"/>
          <w:szCs w:val="22"/>
        </w:rPr>
        <w:t>RAF</w:t>
      </w:r>
      <w:r w:rsidRPr="00022E1F">
        <w:rPr>
          <w:rFonts w:eastAsia="Calibri"/>
          <w:sz w:val="22"/>
          <w:szCs w:val="22"/>
        </w:rPr>
        <w:t xml:space="preserve"> in posizione 600</w:t>
      </w:r>
      <w:r w:rsidR="00683843" w:rsidRPr="00022E1F">
        <w:rPr>
          <w:rFonts w:eastAsia="Calibri"/>
          <w:sz w:val="22"/>
          <w:szCs w:val="22"/>
        </w:rPr>
        <w:t xml:space="preserve"> (trasversione T</w:t>
      </w:r>
      <w:r w:rsidR="00683843" w:rsidRPr="00022E1F">
        <w:rPr>
          <w:rFonts w:eastAsia="Calibri"/>
          <w:sz w:val="22"/>
          <w:szCs w:val="22"/>
        </w:rPr>
        <w:sym w:font="Symbol" w:char="F0AE"/>
      </w:r>
      <w:r w:rsidR="00683843" w:rsidRPr="00022E1F">
        <w:rPr>
          <w:rFonts w:eastAsia="Calibri"/>
          <w:sz w:val="22"/>
          <w:szCs w:val="22"/>
        </w:rPr>
        <w:t xml:space="preserve">A, che comporta la sostituzione di una valina con acido </w:t>
      </w:r>
      <w:proofErr w:type="spellStart"/>
      <w:r w:rsidR="00683843" w:rsidRPr="00022E1F">
        <w:rPr>
          <w:rFonts w:eastAsia="Calibri"/>
          <w:sz w:val="22"/>
          <w:szCs w:val="22"/>
        </w:rPr>
        <w:t>glutamico</w:t>
      </w:r>
      <w:proofErr w:type="spellEnd"/>
      <w:r w:rsidR="00683843" w:rsidRPr="00022E1F">
        <w:rPr>
          <w:rFonts w:eastAsia="Calibri"/>
          <w:sz w:val="22"/>
          <w:szCs w:val="22"/>
        </w:rPr>
        <w:t>)</w:t>
      </w:r>
      <w:r w:rsidRPr="00022E1F">
        <w:rPr>
          <w:rFonts w:eastAsia="Calibri"/>
          <w:sz w:val="22"/>
          <w:szCs w:val="22"/>
        </w:rPr>
        <w:t xml:space="preserve"> porta all’attivazione delle </w:t>
      </w:r>
      <w:proofErr w:type="spellStart"/>
      <w:r w:rsidRPr="00022E1F">
        <w:rPr>
          <w:rFonts w:eastAsia="Calibri"/>
          <w:sz w:val="22"/>
          <w:szCs w:val="22"/>
        </w:rPr>
        <w:t>MAPchinasi</w:t>
      </w:r>
      <w:proofErr w:type="spellEnd"/>
      <w:r w:rsidRPr="00022E1F">
        <w:rPr>
          <w:rFonts w:eastAsia="Calibri"/>
          <w:sz w:val="22"/>
          <w:szCs w:val="22"/>
        </w:rPr>
        <w:t xml:space="preserve"> </w:t>
      </w:r>
      <w:r w:rsidR="00683843" w:rsidRPr="00022E1F">
        <w:rPr>
          <w:rFonts w:eastAsia="Calibri"/>
          <w:sz w:val="22"/>
          <w:szCs w:val="22"/>
        </w:rPr>
        <w:t xml:space="preserve">con conseguente aumento dell’attività </w:t>
      </w:r>
      <w:proofErr w:type="spellStart"/>
      <w:r w:rsidR="00683843" w:rsidRPr="00022E1F">
        <w:rPr>
          <w:rFonts w:eastAsia="Calibri"/>
          <w:sz w:val="22"/>
          <w:szCs w:val="22"/>
        </w:rPr>
        <w:t>chinasica</w:t>
      </w:r>
      <w:proofErr w:type="spellEnd"/>
      <w:r w:rsidR="00683843" w:rsidRPr="00022E1F">
        <w:rPr>
          <w:rFonts w:eastAsia="Calibri"/>
          <w:sz w:val="22"/>
          <w:szCs w:val="22"/>
        </w:rPr>
        <w:t xml:space="preserve"> basale </w:t>
      </w:r>
      <w:r w:rsidR="00683843" w:rsidRPr="00022E1F">
        <w:rPr>
          <w:rFonts w:eastAsia="Calibri"/>
          <w:sz w:val="22"/>
          <w:szCs w:val="22"/>
        </w:rPr>
        <w:sym w:font="Symbol" w:char="F0AE"/>
      </w:r>
      <w:r w:rsidRPr="00022E1F">
        <w:rPr>
          <w:rFonts w:eastAsia="Calibri"/>
          <w:sz w:val="22"/>
          <w:szCs w:val="22"/>
        </w:rPr>
        <w:t xml:space="preserve"> l’attivazione di </w:t>
      </w:r>
      <w:r w:rsidR="00683843" w:rsidRPr="00022E1F">
        <w:rPr>
          <w:rFonts w:eastAsia="Calibri"/>
          <w:sz w:val="22"/>
          <w:szCs w:val="22"/>
        </w:rPr>
        <w:t>RAF</w:t>
      </w:r>
      <w:r w:rsidRPr="00022E1F">
        <w:rPr>
          <w:rFonts w:eastAsia="Calibri"/>
          <w:sz w:val="22"/>
          <w:szCs w:val="22"/>
        </w:rPr>
        <w:t xml:space="preserve"> dà </w:t>
      </w:r>
      <w:r w:rsidRPr="00022E1F">
        <w:rPr>
          <w:rFonts w:eastAsia="Calibri"/>
          <w:b/>
          <w:bCs/>
          <w:sz w:val="22"/>
          <w:szCs w:val="22"/>
        </w:rPr>
        <w:t>vantaggi proliferativi e metabolici</w:t>
      </w:r>
      <w:r w:rsidRPr="00022E1F">
        <w:rPr>
          <w:rFonts w:eastAsia="Calibri"/>
          <w:sz w:val="22"/>
          <w:szCs w:val="22"/>
        </w:rPr>
        <w:t xml:space="preserve">. </w:t>
      </w:r>
    </w:p>
    <w:p w14:paraId="35409C12" w14:textId="6B09D390" w:rsidR="00741F9F"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In questo caso</w:t>
      </w:r>
      <w:r w:rsidR="00683843" w:rsidRPr="00022E1F">
        <w:rPr>
          <w:rFonts w:eastAsia="Calibri"/>
          <w:sz w:val="22"/>
          <w:szCs w:val="22"/>
        </w:rPr>
        <w:t>,</w:t>
      </w:r>
      <w:r w:rsidRPr="00022E1F">
        <w:rPr>
          <w:rFonts w:eastAsia="Calibri"/>
          <w:sz w:val="22"/>
          <w:szCs w:val="22"/>
        </w:rPr>
        <w:t xml:space="preserve"> si tratta quasi sempre di una mutazione puntiforme che si osserva nel 70% dei melanomi e nel 30% dei carcinomi dell’ovaio.</w:t>
      </w:r>
      <w:r w:rsidR="00683843" w:rsidRPr="00022E1F">
        <w:rPr>
          <w:rFonts w:eastAsia="Calibri"/>
          <w:sz w:val="22"/>
          <w:szCs w:val="22"/>
        </w:rPr>
        <w:t xml:space="preserve"> </w:t>
      </w:r>
    </w:p>
    <w:p w14:paraId="23B226F5" w14:textId="1AAF9D68" w:rsidR="00741F9F" w:rsidRPr="00022E1F" w:rsidRDefault="00741F9F" w:rsidP="00252AE9">
      <w:pPr>
        <w:pBdr>
          <w:top w:val="nil"/>
          <w:left w:val="nil"/>
          <w:bottom w:val="nil"/>
          <w:right w:val="nil"/>
          <w:between w:val="nil"/>
        </w:pBdr>
        <w:jc w:val="both"/>
        <w:rPr>
          <w:rFonts w:eastAsia="Calibri"/>
          <w:b/>
          <w:sz w:val="22"/>
          <w:szCs w:val="22"/>
        </w:rPr>
      </w:pPr>
    </w:p>
    <w:p w14:paraId="048D50FC" w14:textId="5C5BF298" w:rsidR="00741F9F" w:rsidRPr="00022E1F" w:rsidRDefault="00683843" w:rsidP="00252AE9">
      <w:pPr>
        <w:pBdr>
          <w:top w:val="nil"/>
          <w:left w:val="nil"/>
          <w:bottom w:val="nil"/>
          <w:right w:val="nil"/>
          <w:between w:val="nil"/>
        </w:pBdr>
        <w:jc w:val="both"/>
        <w:rPr>
          <w:rFonts w:eastAsia="Calibri"/>
          <w:b/>
          <w:sz w:val="22"/>
          <w:szCs w:val="22"/>
        </w:rPr>
      </w:pPr>
      <w:r w:rsidRPr="00022E1F">
        <w:rPr>
          <w:noProof/>
          <w:sz w:val="22"/>
          <w:szCs w:val="22"/>
        </w:rPr>
        <w:lastRenderedPageBreak/>
        <w:drawing>
          <wp:anchor distT="0" distB="0" distL="114300" distR="114300" simplePos="0" relativeHeight="251699200" behindDoc="0" locked="0" layoutInCell="1" hidden="0" allowOverlap="1" wp14:anchorId="07BC8BCF" wp14:editId="665607D9">
            <wp:simplePos x="0" y="0"/>
            <wp:positionH relativeFrom="margin">
              <wp:posOffset>4751705</wp:posOffset>
            </wp:positionH>
            <wp:positionV relativeFrom="page">
              <wp:posOffset>578543</wp:posOffset>
            </wp:positionV>
            <wp:extent cx="1384935" cy="2179955"/>
            <wp:effectExtent l="0" t="0" r="0" b="4445"/>
            <wp:wrapSquare wrapText="bothSides" distT="0" distB="0" distL="114300" distR="114300"/>
            <wp:docPr id="10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46"/>
                    <a:srcRect r="44596"/>
                    <a:stretch/>
                  </pic:blipFill>
                  <pic:spPr bwMode="auto">
                    <a:xfrm>
                      <a:off x="0" y="0"/>
                      <a:ext cx="1384935" cy="2179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1F9F" w:rsidRPr="00022E1F">
        <w:rPr>
          <w:rFonts w:eastAsia="Calibri"/>
          <w:b/>
          <w:sz w:val="22"/>
          <w:szCs w:val="22"/>
        </w:rPr>
        <w:t>PI3K</w:t>
      </w:r>
      <w:r w:rsidRPr="00022E1F">
        <w:rPr>
          <w:rFonts w:eastAsia="Calibri"/>
          <w:b/>
          <w:sz w:val="22"/>
          <w:szCs w:val="22"/>
        </w:rPr>
        <w:t>:</w:t>
      </w:r>
    </w:p>
    <w:p w14:paraId="3C688E11" w14:textId="5E541FFC" w:rsidR="00741F9F" w:rsidRPr="00022E1F" w:rsidRDefault="00741F9F" w:rsidP="00683843">
      <w:pPr>
        <w:pBdr>
          <w:top w:val="nil"/>
          <w:left w:val="nil"/>
          <w:bottom w:val="nil"/>
          <w:right w:val="nil"/>
          <w:between w:val="nil"/>
        </w:pBdr>
        <w:spacing w:after="120"/>
        <w:jc w:val="both"/>
        <w:rPr>
          <w:rFonts w:eastAsia="Calibri"/>
          <w:sz w:val="22"/>
          <w:szCs w:val="22"/>
        </w:rPr>
      </w:pPr>
      <w:r w:rsidRPr="00022E1F">
        <w:rPr>
          <w:rFonts w:eastAsia="Calibri"/>
          <w:sz w:val="22"/>
          <w:szCs w:val="22"/>
        </w:rPr>
        <w:t>PI3K è una chinasi formata da 2 componenti: una subunità catalitica e una di regolazione</w:t>
      </w:r>
      <w:r w:rsidR="00683843" w:rsidRPr="00022E1F">
        <w:rPr>
          <w:rFonts w:eastAsia="Calibri"/>
          <w:sz w:val="22"/>
          <w:szCs w:val="22"/>
        </w:rPr>
        <w:t xml:space="preserve"> (</w:t>
      </w:r>
      <w:r w:rsidR="00683843" w:rsidRPr="00022E1F">
        <w:rPr>
          <w:rFonts w:eastAsia="Calibri"/>
          <w:sz w:val="22"/>
          <w:szCs w:val="22"/>
        </w:rPr>
        <w:sym w:font="Symbol" w:char="F0AE"/>
      </w:r>
      <w:r w:rsidR="00683843" w:rsidRPr="00022E1F">
        <w:rPr>
          <w:rFonts w:eastAsia="Calibri"/>
          <w:sz w:val="22"/>
          <w:szCs w:val="22"/>
        </w:rPr>
        <w:t xml:space="preserve"> eterodimero)</w:t>
      </w:r>
      <w:r w:rsidRPr="00022E1F">
        <w:rPr>
          <w:rFonts w:eastAsia="Calibri"/>
          <w:sz w:val="22"/>
          <w:szCs w:val="22"/>
        </w:rPr>
        <w:t xml:space="preserve">. </w:t>
      </w:r>
    </w:p>
    <w:p w14:paraId="75AC01C6" w14:textId="5FE3F9DB" w:rsidR="00741F9F" w:rsidRPr="00022E1F" w:rsidRDefault="00741F9F" w:rsidP="00252AE9">
      <w:pPr>
        <w:pBdr>
          <w:top w:val="nil"/>
          <w:left w:val="nil"/>
          <w:bottom w:val="nil"/>
          <w:right w:val="nil"/>
          <w:between w:val="nil"/>
        </w:pBdr>
        <w:jc w:val="both"/>
        <w:rPr>
          <w:rFonts w:eastAsia="Calibri"/>
          <w:sz w:val="22"/>
          <w:szCs w:val="22"/>
        </w:rPr>
      </w:pPr>
      <w:r w:rsidRPr="00022E1F">
        <w:rPr>
          <w:rFonts w:eastAsia="Calibri"/>
          <w:sz w:val="22"/>
          <w:szCs w:val="22"/>
        </w:rPr>
        <w:t xml:space="preserve">Nelle neoplasie è mutata la subunità catalitica, quindi si tratta di una mutazione gain of function per cui questa chinasi funziona di più dell'atteso. La mutazione della PI3K </w:t>
      </w:r>
      <w:r w:rsidRPr="00022E1F">
        <w:rPr>
          <w:rFonts w:eastAsia="Calibri"/>
          <w:b/>
          <w:bCs/>
          <w:sz w:val="22"/>
          <w:szCs w:val="22"/>
        </w:rPr>
        <w:t>incide sul metabolismo</w:t>
      </w:r>
      <w:r w:rsidRPr="00022E1F">
        <w:rPr>
          <w:rFonts w:eastAsia="Calibri"/>
          <w:sz w:val="22"/>
          <w:szCs w:val="22"/>
        </w:rPr>
        <w:t xml:space="preserve"> quindi, anche se Ras e Raf sono sani, basta che sia mutata PI3K per aumentare l'attività dei GLUT e di molti enzimi della via glicolitica. </w:t>
      </w:r>
    </w:p>
    <w:p w14:paraId="62CD0948" w14:textId="77777777" w:rsidR="00741F9F" w:rsidRPr="00022E1F" w:rsidRDefault="00741F9F" w:rsidP="002E55CE">
      <w:pPr>
        <w:pBdr>
          <w:top w:val="nil"/>
          <w:left w:val="nil"/>
          <w:bottom w:val="nil"/>
          <w:right w:val="nil"/>
          <w:between w:val="nil"/>
        </w:pBdr>
        <w:spacing w:after="120"/>
        <w:jc w:val="both"/>
        <w:rPr>
          <w:rFonts w:eastAsia="Calibri"/>
          <w:i/>
          <w:iCs/>
          <w:sz w:val="22"/>
          <w:szCs w:val="22"/>
        </w:rPr>
      </w:pPr>
      <w:r w:rsidRPr="00022E1F">
        <w:rPr>
          <w:rFonts w:eastAsia="Calibri"/>
          <w:i/>
          <w:iCs/>
          <w:sz w:val="22"/>
          <w:szCs w:val="22"/>
        </w:rPr>
        <w:t>Questi studi hanno permesso lo sviluppo di farmaci che possono interferire con la crescita e il metabolismo della cellula neoplastica agendo sui trasduttori del segnale.</w:t>
      </w:r>
    </w:p>
    <w:p w14:paraId="6EE9EED6" w14:textId="77777777" w:rsidR="00741F9F" w:rsidRPr="00022E1F" w:rsidRDefault="00741F9F" w:rsidP="00252AE9">
      <w:pPr>
        <w:pBdr>
          <w:top w:val="nil"/>
          <w:left w:val="nil"/>
          <w:bottom w:val="nil"/>
          <w:right w:val="nil"/>
          <w:between w:val="nil"/>
        </w:pBdr>
        <w:jc w:val="both"/>
        <w:rPr>
          <w:rFonts w:eastAsia="Calibri"/>
          <w:sz w:val="22"/>
          <w:szCs w:val="22"/>
        </w:rPr>
      </w:pPr>
    </w:p>
    <w:p w14:paraId="2E2A509D" w14:textId="77777777" w:rsidR="00741F9F" w:rsidRPr="00022E1F" w:rsidRDefault="00741F9F" w:rsidP="00252AE9">
      <w:pPr>
        <w:pBdr>
          <w:top w:val="nil"/>
          <w:left w:val="nil"/>
          <w:bottom w:val="nil"/>
          <w:right w:val="nil"/>
          <w:between w:val="nil"/>
        </w:pBdr>
        <w:jc w:val="both"/>
        <w:rPr>
          <w:rFonts w:eastAsia="Calibri"/>
          <w:sz w:val="22"/>
          <w:szCs w:val="22"/>
        </w:rPr>
      </w:pPr>
    </w:p>
    <w:p w14:paraId="6E53ECA6" w14:textId="77777777" w:rsidR="002E55CE" w:rsidRPr="00022E1F" w:rsidRDefault="002E55CE" w:rsidP="002E55CE">
      <w:pPr>
        <w:spacing w:after="120"/>
        <w:jc w:val="both"/>
        <w:rPr>
          <w:sz w:val="22"/>
          <w:szCs w:val="22"/>
        </w:rPr>
      </w:pPr>
      <w:r w:rsidRPr="009A5D65">
        <w:rPr>
          <w:b/>
          <w:sz w:val="22"/>
          <w:szCs w:val="22"/>
          <w:u w:val="single"/>
          <w:shd w:val="clear" w:color="auto" w:fill="DDF0F2" w:themeFill="accent2" w:themeFillTint="33"/>
        </w:rPr>
        <w:t>CLASSE 4</w:t>
      </w:r>
      <w:r w:rsidRPr="00022E1F">
        <w:rPr>
          <w:b/>
          <w:sz w:val="22"/>
          <w:szCs w:val="22"/>
        </w:rPr>
        <w:t>: GENI CHE REGOLANO IL CICLO CELLULARE</w:t>
      </w:r>
    </w:p>
    <w:p w14:paraId="24AA7E3E" w14:textId="7959237D" w:rsidR="002E55CE" w:rsidRPr="00022E1F" w:rsidRDefault="002E55CE" w:rsidP="002E55CE">
      <w:pPr>
        <w:spacing w:after="120"/>
        <w:jc w:val="both"/>
        <w:rPr>
          <w:i/>
          <w:iCs/>
          <w:sz w:val="22"/>
          <w:szCs w:val="22"/>
        </w:rPr>
      </w:pPr>
      <w:r w:rsidRPr="00022E1F">
        <w:rPr>
          <w:i/>
          <w:iCs/>
          <w:sz w:val="22"/>
          <w:szCs w:val="22"/>
        </w:rPr>
        <w:t xml:space="preserve">Questa classe comprende le cicline e le chinasi </w:t>
      </w:r>
      <w:proofErr w:type="spellStart"/>
      <w:r w:rsidRPr="00022E1F">
        <w:rPr>
          <w:i/>
          <w:iCs/>
          <w:sz w:val="22"/>
          <w:szCs w:val="22"/>
        </w:rPr>
        <w:t>ciclino</w:t>
      </w:r>
      <w:proofErr w:type="spellEnd"/>
      <w:r w:rsidRPr="00022E1F">
        <w:rPr>
          <w:i/>
          <w:iCs/>
          <w:sz w:val="22"/>
          <w:szCs w:val="22"/>
        </w:rPr>
        <w:t xml:space="preserve">-dipendenti. </w:t>
      </w:r>
    </w:p>
    <w:p w14:paraId="3BB9C426" w14:textId="1BA604E2" w:rsidR="002E55CE" w:rsidRPr="00022E1F" w:rsidRDefault="002E55CE" w:rsidP="00450523">
      <w:pPr>
        <w:jc w:val="both"/>
        <w:rPr>
          <w:bCs/>
          <w:sz w:val="22"/>
          <w:szCs w:val="22"/>
        </w:rPr>
      </w:pPr>
      <w:r w:rsidRPr="00022E1F">
        <w:rPr>
          <w:b/>
          <w:sz w:val="22"/>
          <w:szCs w:val="22"/>
        </w:rPr>
        <w:t>CICLINE:</w:t>
      </w:r>
      <w:r w:rsidR="00450523" w:rsidRPr="00022E1F">
        <w:rPr>
          <w:b/>
          <w:sz w:val="22"/>
          <w:szCs w:val="22"/>
        </w:rPr>
        <w:t xml:space="preserve"> </w:t>
      </w:r>
      <w:r w:rsidRPr="00022E1F">
        <w:rPr>
          <w:bCs/>
          <w:sz w:val="22"/>
          <w:szCs w:val="22"/>
        </w:rPr>
        <w:t>chiamate così per il loro andamento ciclico nel tempo,</w:t>
      </w:r>
      <w:r w:rsidRPr="00022E1F">
        <w:rPr>
          <w:b/>
          <w:sz w:val="22"/>
          <w:szCs w:val="22"/>
        </w:rPr>
        <w:t xml:space="preserve"> </w:t>
      </w:r>
      <w:r w:rsidRPr="00022E1F">
        <w:rPr>
          <w:sz w:val="22"/>
          <w:szCs w:val="22"/>
        </w:rPr>
        <w:t>permettono di progredire da una fase cellulare all’altra del ciclo cellulare. Le cicline interagiscono con chinasi dette ciclina-dipendenti.</w:t>
      </w:r>
    </w:p>
    <w:p w14:paraId="60A6C569" w14:textId="6F5D7824" w:rsidR="002E55CE" w:rsidRPr="00022E1F" w:rsidRDefault="002E55CE" w:rsidP="00033159">
      <w:pPr>
        <w:numPr>
          <w:ilvl w:val="0"/>
          <w:numId w:val="39"/>
        </w:numPr>
        <w:jc w:val="both"/>
        <w:rPr>
          <w:sz w:val="22"/>
          <w:szCs w:val="22"/>
        </w:rPr>
      </w:pPr>
      <w:r w:rsidRPr="00022E1F">
        <w:rPr>
          <w:sz w:val="22"/>
          <w:szCs w:val="22"/>
        </w:rPr>
        <w:t xml:space="preserve">Ciclina D: </w:t>
      </w:r>
    </w:p>
    <w:p w14:paraId="78F044A7" w14:textId="3EC80E8D" w:rsidR="002E55CE" w:rsidRPr="00022E1F" w:rsidRDefault="002E55CE" w:rsidP="00033159">
      <w:pPr>
        <w:numPr>
          <w:ilvl w:val="0"/>
          <w:numId w:val="31"/>
        </w:numPr>
        <w:jc w:val="both"/>
        <w:rPr>
          <w:sz w:val="22"/>
          <w:szCs w:val="22"/>
        </w:rPr>
      </w:pPr>
      <w:r w:rsidRPr="00022E1F">
        <w:rPr>
          <w:noProof/>
          <w:sz w:val="22"/>
          <w:szCs w:val="22"/>
        </w:rPr>
        <w:drawing>
          <wp:anchor distT="0" distB="0" distL="114300" distR="114300" simplePos="0" relativeHeight="251703296" behindDoc="0" locked="0" layoutInCell="1" hidden="0" allowOverlap="1" wp14:anchorId="08EA1D02" wp14:editId="29019C27">
            <wp:simplePos x="0" y="0"/>
            <wp:positionH relativeFrom="column">
              <wp:posOffset>4045008</wp:posOffset>
            </wp:positionH>
            <wp:positionV relativeFrom="paragraph">
              <wp:posOffset>41275</wp:posOffset>
            </wp:positionV>
            <wp:extent cx="2063115" cy="1168400"/>
            <wp:effectExtent l="0" t="0" r="0" b="0"/>
            <wp:wrapSquare wrapText="bothSides" distT="0" distB="0" distL="114300" distR="114300"/>
            <wp:docPr id="94" name="image53.png" descr="Immagine che contiene testo, schermata, linea, Diagramma&#10;&#10;Descrizione generata automaticamente"/>
            <wp:cNvGraphicFramePr/>
            <a:graphic xmlns:a="http://schemas.openxmlformats.org/drawingml/2006/main">
              <a:graphicData uri="http://schemas.openxmlformats.org/drawingml/2006/picture">
                <pic:pic xmlns:pic="http://schemas.openxmlformats.org/drawingml/2006/picture">
                  <pic:nvPicPr>
                    <pic:cNvPr id="94" name="image53.png" descr="Immagine che contiene testo, schermata, linea, Diagramma&#10;&#10;Descrizione generata automaticamente"/>
                    <pic:cNvPicPr preferRelativeResize="0"/>
                  </pic:nvPicPr>
                  <pic:blipFill>
                    <a:blip r:embed="rId47"/>
                    <a:srcRect/>
                    <a:stretch>
                      <a:fillRect/>
                    </a:stretch>
                  </pic:blipFill>
                  <pic:spPr>
                    <a:xfrm>
                      <a:off x="0" y="0"/>
                      <a:ext cx="2063115" cy="1168400"/>
                    </a:xfrm>
                    <a:prstGeom prst="rect">
                      <a:avLst/>
                    </a:prstGeom>
                    <a:ln/>
                  </pic:spPr>
                </pic:pic>
              </a:graphicData>
            </a:graphic>
          </wp:anchor>
        </w:drawing>
      </w:r>
      <w:r w:rsidRPr="00022E1F">
        <w:rPr>
          <w:sz w:val="22"/>
          <w:szCs w:val="22"/>
        </w:rPr>
        <w:t xml:space="preserve">È l'unica che persiste </w:t>
      </w:r>
      <w:r w:rsidRPr="00022E1F">
        <w:rPr>
          <w:sz w:val="22"/>
          <w:szCs w:val="22"/>
          <w:u w:val="single"/>
        </w:rPr>
        <w:t>dalla fase G1 fino alla fase M</w:t>
      </w:r>
      <w:r w:rsidRPr="00022E1F">
        <w:rPr>
          <w:sz w:val="22"/>
          <w:szCs w:val="22"/>
        </w:rPr>
        <w:t xml:space="preserve">. </w:t>
      </w:r>
    </w:p>
    <w:p w14:paraId="3486B002" w14:textId="601B7631" w:rsidR="002E55CE" w:rsidRPr="00022E1F" w:rsidRDefault="002E55CE" w:rsidP="00033159">
      <w:pPr>
        <w:numPr>
          <w:ilvl w:val="0"/>
          <w:numId w:val="31"/>
        </w:numPr>
        <w:jc w:val="both"/>
        <w:rPr>
          <w:sz w:val="22"/>
          <w:szCs w:val="22"/>
        </w:rPr>
      </w:pPr>
      <w:r w:rsidRPr="00022E1F">
        <w:rPr>
          <w:sz w:val="22"/>
          <w:szCs w:val="22"/>
        </w:rPr>
        <w:t>Lega CDK4</w:t>
      </w:r>
      <w:r w:rsidR="00450523" w:rsidRPr="00022E1F">
        <w:rPr>
          <w:sz w:val="22"/>
          <w:szCs w:val="22"/>
        </w:rPr>
        <w:t xml:space="preserve"> </w:t>
      </w:r>
      <w:r w:rsidR="00450523" w:rsidRPr="00022E1F">
        <w:rPr>
          <w:sz w:val="22"/>
          <w:szCs w:val="22"/>
        </w:rPr>
        <w:sym w:font="Symbol" w:char="F0AE"/>
      </w:r>
      <w:r w:rsidRPr="00022E1F">
        <w:rPr>
          <w:sz w:val="22"/>
          <w:szCs w:val="22"/>
        </w:rPr>
        <w:t xml:space="preserve"> stimolo proliferativo e migratorio indipendente dall’ancoraggio, stimola produzione angiogenici (VEGF)</w:t>
      </w:r>
      <w:r w:rsidR="00450523" w:rsidRPr="00022E1F">
        <w:rPr>
          <w:sz w:val="22"/>
          <w:szCs w:val="22"/>
        </w:rPr>
        <w:t>.</w:t>
      </w:r>
    </w:p>
    <w:p w14:paraId="2E1B0196" w14:textId="2617EB1C" w:rsidR="002E55CE" w:rsidRPr="00022E1F" w:rsidRDefault="002E55CE" w:rsidP="00033159">
      <w:pPr>
        <w:numPr>
          <w:ilvl w:val="0"/>
          <w:numId w:val="31"/>
        </w:numPr>
        <w:jc w:val="both"/>
        <w:rPr>
          <w:sz w:val="22"/>
          <w:szCs w:val="22"/>
        </w:rPr>
      </w:pPr>
      <w:r w:rsidRPr="00022E1F">
        <w:rPr>
          <w:sz w:val="22"/>
          <w:szCs w:val="22"/>
        </w:rPr>
        <w:t xml:space="preserve">È </w:t>
      </w:r>
      <w:r w:rsidR="00450523" w:rsidRPr="00022E1F">
        <w:rPr>
          <w:sz w:val="22"/>
          <w:szCs w:val="22"/>
        </w:rPr>
        <w:t>deregolata</w:t>
      </w:r>
      <w:r w:rsidRPr="00022E1F">
        <w:rPr>
          <w:sz w:val="22"/>
          <w:szCs w:val="22"/>
        </w:rPr>
        <w:t xml:space="preserve"> in alcune neoplasie </w:t>
      </w:r>
      <w:r w:rsidR="00450523" w:rsidRPr="00022E1F">
        <w:rPr>
          <w:sz w:val="22"/>
          <w:szCs w:val="22"/>
        </w:rPr>
        <w:t>(</w:t>
      </w:r>
      <w:r w:rsidRPr="00022E1F">
        <w:rPr>
          <w:sz w:val="22"/>
          <w:szCs w:val="22"/>
        </w:rPr>
        <w:t>amplificata nei carcinomi della mammella o traslocata in alcuni linfomi</w:t>
      </w:r>
      <w:r w:rsidR="00450523" w:rsidRPr="00022E1F">
        <w:rPr>
          <w:sz w:val="22"/>
          <w:szCs w:val="22"/>
        </w:rPr>
        <w:t>)</w:t>
      </w:r>
      <w:r w:rsidRPr="00022E1F">
        <w:rPr>
          <w:sz w:val="22"/>
          <w:szCs w:val="22"/>
        </w:rPr>
        <w:t>, contribuisce alla resistenza ai farmaci</w:t>
      </w:r>
      <w:r w:rsidR="00450523" w:rsidRPr="00022E1F">
        <w:rPr>
          <w:sz w:val="22"/>
          <w:szCs w:val="22"/>
        </w:rPr>
        <w:t>.</w:t>
      </w:r>
    </w:p>
    <w:p w14:paraId="5D18AE8F" w14:textId="7EA35A60" w:rsidR="002E55CE" w:rsidRPr="00022E1F" w:rsidRDefault="002E55CE" w:rsidP="00033159">
      <w:pPr>
        <w:numPr>
          <w:ilvl w:val="0"/>
          <w:numId w:val="31"/>
        </w:numPr>
        <w:jc w:val="both"/>
        <w:rPr>
          <w:sz w:val="22"/>
          <w:szCs w:val="22"/>
        </w:rPr>
      </w:pPr>
      <w:r w:rsidRPr="00022E1F">
        <w:rPr>
          <w:sz w:val="22"/>
          <w:szCs w:val="22"/>
        </w:rPr>
        <w:t>Funziona anche in modo indipendente rispetto alla chinasi, regolando geni aventi a che fare con la proliferazione tumorale. Ha un ruolo nei tumori sia legata a CDK4 sia da sola</w:t>
      </w:r>
      <w:r w:rsidR="00450523" w:rsidRPr="00022E1F">
        <w:rPr>
          <w:sz w:val="22"/>
          <w:szCs w:val="22"/>
        </w:rPr>
        <w:t>.</w:t>
      </w:r>
    </w:p>
    <w:p w14:paraId="16ED8057" w14:textId="114E291F" w:rsidR="002E55CE" w:rsidRPr="00022E1F" w:rsidRDefault="002E55CE" w:rsidP="00033159">
      <w:pPr>
        <w:numPr>
          <w:ilvl w:val="0"/>
          <w:numId w:val="31"/>
        </w:numPr>
        <w:spacing w:after="120"/>
        <w:jc w:val="both"/>
        <w:rPr>
          <w:sz w:val="22"/>
          <w:szCs w:val="22"/>
        </w:rPr>
      </w:pPr>
      <w:r w:rsidRPr="00022E1F">
        <w:rPr>
          <w:sz w:val="22"/>
          <w:szCs w:val="22"/>
        </w:rPr>
        <w:t>Avviata al proteasoma dalla ciclina B</w:t>
      </w:r>
      <w:r w:rsidR="00450523" w:rsidRPr="00022E1F">
        <w:rPr>
          <w:sz w:val="22"/>
          <w:szCs w:val="22"/>
        </w:rPr>
        <w:t xml:space="preserve"> (</w:t>
      </w:r>
      <w:r w:rsidR="00450523" w:rsidRPr="00022E1F">
        <w:rPr>
          <w:sz w:val="22"/>
          <w:szCs w:val="22"/>
        </w:rPr>
        <w:sym w:font="Symbol" w:char="F0AE"/>
      </w:r>
      <w:r w:rsidRPr="00022E1F">
        <w:rPr>
          <w:sz w:val="22"/>
          <w:szCs w:val="22"/>
        </w:rPr>
        <w:t xml:space="preserve"> controllo proliferativo</w:t>
      </w:r>
      <w:r w:rsidR="00450523" w:rsidRPr="00022E1F">
        <w:rPr>
          <w:sz w:val="22"/>
          <w:szCs w:val="22"/>
        </w:rPr>
        <w:t>).</w:t>
      </w:r>
    </w:p>
    <w:p w14:paraId="30613BA9" w14:textId="1BE305AD" w:rsidR="002E55CE" w:rsidRPr="00022E1F" w:rsidRDefault="002E55CE" w:rsidP="00033159">
      <w:pPr>
        <w:numPr>
          <w:ilvl w:val="0"/>
          <w:numId w:val="39"/>
        </w:numPr>
        <w:jc w:val="both"/>
        <w:rPr>
          <w:sz w:val="22"/>
          <w:szCs w:val="22"/>
        </w:rPr>
      </w:pPr>
      <w:r w:rsidRPr="00022E1F">
        <w:rPr>
          <w:sz w:val="22"/>
          <w:szCs w:val="22"/>
        </w:rPr>
        <w:t xml:space="preserve">Ciclina E: </w:t>
      </w:r>
    </w:p>
    <w:p w14:paraId="1D3A82C3" w14:textId="7E8C569C" w:rsidR="002E55CE" w:rsidRPr="00022E1F" w:rsidRDefault="002E55CE" w:rsidP="00033159">
      <w:pPr>
        <w:numPr>
          <w:ilvl w:val="0"/>
          <w:numId w:val="32"/>
        </w:numPr>
        <w:jc w:val="both"/>
        <w:rPr>
          <w:sz w:val="22"/>
          <w:szCs w:val="22"/>
        </w:rPr>
      </w:pPr>
      <w:r w:rsidRPr="00022E1F">
        <w:rPr>
          <w:sz w:val="22"/>
          <w:szCs w:val="22"/>
        </w:rPr>
        <w:t xml:space="preserve">È quella che classicamente permette la </w:t>
      </w:r>
      <w:r w:rsidRPr="00022E1F">
        <w:rPr>
          <w:sz w:val="22"/>
          <w:szCs w:val="22"/>
          <w:u w:val="single"/>
        </w:rPr>
        <w:t>transizione dalla fase G1 alla fase S</w:t>
      </w:r>
      <w:r w:rsidR="00450523" w:rsidRPr="00022E1F">
        <w:rPr>
          <w:sz w:val="22"/>
          <w:szCs w:val="22"/>
        </w:rPr>
        <w:t>.</w:t>
      </w:r>
    </w:p>
    <w:p w14:paraId="68B72770" w14:textId="7FD9E31D" w:rsidR="002E55CE" w:rsidRPr="00022E1F" w:rsidRDefault="002E55CE" w:rsidP="00033159">
      <w:pPr>
        <w:numPr>
          <w:ilvl w:val="0"/>
          <w:numId w:val="32"/>
        </w:numPr>
        <w:jc w:val="both"/>
        <w:rPr>
          <w:sz w:val="22"/>
          <w:szCs w:val="22"/>
        </w:rPr>
      </w:pPr>
      <w:r w:rsidRPr="00022E1F">
        <w:rPr>
          <w:sz w:val="22"/>
          <w:szCs w:val="22"/>
        </w:rPr>
        <w:t xml:space="preserve">È </w:t>
      </w:r>
      <w:proofErr w:type="spellStart"/>
      <w:r w:rsidRPr="00022E1F">
        <w:rPr>
          <w:sz w:val="22"/>
          <w:szCs w:val="22"/>
        </w:rPr>
        <w:t>overespressa</w:t>
      </w:r>
      <w:proofErr w:type="spellEnd"/>
      <w:r w:rsidRPr="00022E1F">
        <w:rPr>
          <w:sz w:val="22"/>
          <w:szCs w:val="22"/>
        </w:rPr>
        <w:t xml:space="preserve"> in alcune forme di carcinoma della mammella, dello stomaco, </w:t>
      </w:r>
      <w:proofErr w:type="spellStart"/>
      <w:r w:rsidRPr="00022E1F">
        <w:rPr>
          <w:sz w:val="22"/>
          <w:szCs w:val="22"/>
        </w:rPr>
        <w:t>epatocellullari</w:t>
      </w:r>
      <w:proofErr w:type="spellEnd"/>
      <w:r w:rsidRPr="00022E1F">
        <w:rPr>
          <w:sz w:val="22"/>
          <w:szCs w:val="22"/>
        </w:rPr>
        <w:t xml:space="preserve"> e a piccole cellule del polmone</w:t>
      </w:r>
      <w:r w:rsidR="00450523" w:rsidRPr="00022E1F">
        <w:rPr>
          <w:sz w:val="22"/>
          <w:szCs w:val="22"/>
        </w:rPr>
        <w:t>.</w:t>
      </w:r>
      <w:r w:rsidRPr="00022E1F">
        <w:rPr>
          <w:sz w:val="22"/>
          <w:szCs w:val="22"/>
        </w:rPr>
        <w:t xml:space="preserve"> </w:t>
      </w:r>
    </w:p>
    <w:p w14:paraId="43B6237B" w14:textId="7A278084" w:rsidR="00450523" w:rsidRPr="00022E1F" w:rsidRDefault="002E55CE" w:rsidP="00033159">
      <w:pPr>
        <w:numPr>
          <w:ilvl w:val="0"/>
          <w:numId w:val="32"/>
        </w:numPr>
        <w:spacing w:after="120"/>
        <w:jc w:val="both"/>
        <w:rPr>
          <w:sz w:val="22"/>
          <w:szCs w:val="22"/>
        </w:rPr>
      </w:pPr>
      <w:r w:rsidRPr="00022E1F">
        <w:rPr>
          <w:sz w:val="22"/>
          <w:szCs w:val="22"/>
        </w:rPr>
        <w:t xml:space="preserve">Ruolo nella resistenza ai farmaci, in particolare alla </w:t>
      </w:r>
      <w:proofErr w:type="spellStart"/>
      <w:r w:rsidR="00450523" w:rsidRPr="00022E1F">
        <w:rPr>
          <w:sz w:val="22"/>
          <w:szCs w:val="22"/>
        </w:rPr>
        <w:t>doxorubricina</w:t>
      </w:r>
      <w:proofErr w:type="spellEnd"/>
      <w:r w:rsidR="00450523" w:rsidRPr="00022E1F">
        <w:rPr>
          <w:sz w:val="22"/>
          <w:szCs w:val="22"/>
        </w:rPr>
        <w:t xml:space="preserve"> (</w:t>
      </w:r>
      <w:proofErr w:type="spellStart"/>
      <w:r w:rsidR="00450523" w:rsidRPr="00022E1F">
        <w:rPr>
          <w:sz w:val="22"/>
          <w:szCs w:val="22"/>
        </w:rPr>
        <w:t>adr</w:t>
      </w:r>
      <w:r w:rsidRPr="00022E1F">
        <w:rPr>
          <w:sz w:val="22"/>
          <w:szCs w:val="22"/>
        </w:rPr>
        <w:t>iamicina</w:t>
      </w:r>
      <w:proofErr w:type="spellEnd"/>
      <w:r w:rsidR="00450523" w:rsidRPr="00022E1F">
        <w:rPr>
          <w:sz w:val="22"/>
          <w:szCs w:val="22"/>
        </w:rPr>
        <w:t>):</w:t>
      </w:r>
      <w:r w:rsidRPr="00022E1F">
        <w:rPr>
          <w:sz w:val="22"/>
          <w:szCs w:val="22"/>
        </w:rPr>
        <w:t xml:space="preserve"> dove c’è overespressione di ciclina E, c’è aumentata produzione di superossido dismutasi</w:t>
      </w:r>
      <w:r w:rsidR="00450523" w:rsidRPr="00022E1F">
        <w:rPr>
          <w:sz w:val="22"/>
          <w:szCs w:val="22"/>
        </w:rPr>
        <w:t xml:space="preserve"> (</w:t>
      </w:r>
      <w:r w:rsidR="00450523" w:rsidRPr="00022E1F">
        <w:rPr>
          <w:sz w:val="22"/>
          <w:szCs w:val="22"/>
        </w:rPr>
        <w:sym w:font="Symbol" w:char="F0AE"/>
      </w:r>
      <w:r w:rsidRPr="00022E1F">
        <w:rPr>
          <w:sz w:val="22"/>
          <w:szCs w:val="22"/>
        </w:rPr>
        <w:t xml:space="preserve"> resistenza delle cellule ai ROS, risultato dello stress ossidativo indotto dal farmaco</w:t>
      </w:r>
      <w:r w:rsidR="00450523" w:rsidRPr="00022E1F">
        <w:rPr>
          <w:sz w:val="22"/>
          <w:szCs w:val="22"/>
        </w:rPr>
        <w:t>).</w:t>
      </w:r>
    </w:p>
    <w:p w14:paraId="667AA3D4" w14:textId="6594491E" w:rsidR="002E55CE" w:rsidRPr="00022E1F" w:rsidRDefault="002E55CE" w:rsidP="002E55CE">
      <w:pPr>
        <w:jc w:val="both"/>
        <w:rPr>
          <w:sz w:val="22"/>
          <w:szCs w:val="22"/>
        </w:rPr>
      </w:pPr>
    </w:p>
    <w:p w14:paraId="04C5F0D9" w14:textId="77777777" w:rsidR="002E55CE" w:rsidRPr="00022E1F" w:rsidRDefault="002E55CE" w:rsidP="002E55CE">
      <w:pPr>
        <w:jc w:val="both"/>
        <w:rPr>
          <w:sz w:val="22"/>
          <w:szCs w:val="22"/>
        </w:rPr>
      </w:pPr>
    </w:p>
    <w:p w14:paraId="09EBF63A" w14:textId="33DFA7F8" w:rsidR="002E55CE" w:rsidRPr="00022E1F" w:rsidRDefault="002E55CE" w:rsidP="002E55CE">
      <w:pPr>
        <w:spacing w:after="120"/>
        <w:jc w:val="both"/>
        <w:rPr>
          <w:sz w:val="22"/>
          <w:szCs w:val="22"/>
        </w:rPr>
      </w:pPr>
      <w:r w:rsidRPr="009A5D65">
        <w:rPr>
          <w:b/>
          <w:sz w:val="22"/>
          <w:szCs w:val="22"/>
          <w:u w:val="single"/>
          <w:shd w:val="clear" w:color="auto" w:fill="DDF0F2" w:themeFill="accent2" w:themeFillTint="33"/>
        </w:rPr>
        <w:t>CLASSE 5</w:t>
      </w:r>
      <w:r w:rsidRPr="00022E1F">
        <w:rPr>
          <w:b/>
          <w:sz w:val="22"/>
          <w:szCs w:val="22"/>
        </w:rPr>
        <w:t>: GENI CHE REGOLANO L’APOPTOSI</w:t>
      </w:r>
    </w:p>
    <w:p w14:paraId="3C51CC5D" w14:textId="263BABCA" w:rsidR="002E55CE" w:rsidRPr="00022E1F" w:rsidRDefault="00450523" w:rsidP="00450523">
      <w:pPr>
        <w:jc w:val="both"/>
        <w:rPr>
          <w:sz w:val="22"/>
          <w:szCs w:val="22"/>
        </w:rPr>
      </w:pPr>
      <w:r w:rsidRPr="00022E1F">
        <w:rPr>
          <w:b/>
          <w:noProof/>
          <w:sz w:val="22"/>
          <w:szCs w:val="22"/>
        </w:rPr>
        <w:drawing>
          <wp:anchor distT="0" distB="0" distL="114300" distR="114300" simplePos="0" relativeHeight="251704320" behindDoc="0" locked="0" layoutInCell="1" hidden="0" allowOverlap="1" wp14:anchorId="56272BA6" wp14:editId="15F3CAC5">
            <wp:simplePos x="0" y="0"/>
            <wp:positionH relativeFrom="margin">
              <wp:posOffset>2914098</wp:posOffset>
            </wp:positionH>
            <wp:positionV relativeFrom="page">
              <wp:posOffset>7610475</wp:posOffset>
            </wp:positionV>
            <wp:extent cx="3282315" cy="2410460"/>
            <wp:effectExtent l="0" t="0" r="0" b="2540"/>
            <wp:wrapSquare wrapText="bothSides" distT="0" distB="0" distL="114300" distR="114300"/>
            <wp:docPr id="115" name="image45.png" descr="Immagine che contiene testo, diagramma, schermata, linea&#10;&#10;Descrizione generata automaticamente"/>
            <wp:cNvGraphicFramePr/>
            <a:graphic xmlns:a="http://schemas.openxmlformats.org/drawingml/2006/main">
              <a:graphicData uri="http://schemas.openxmlformats.org/drawingml/2006/picture">
                <pic:pic xmlns:pic="http://schemas.openxmlformats.org/drawingml/2006/picture">
                  <pic:nvPicPr>
                    <pic:cNvPr id="115" name="image45.png" descr="Immagine che contiene testo, diagramma, schermata, linea&#10;&#10;Descrizione generata automaticamente"/>
                    <pic:cNvPicPr preferRelativeResize="0"/>
                  </pic:nvPicPr>
                  <pic:blipFill>
                    <a:blip r:embed="rId48"/>
                    <a:srcRect/>
                    <a:stretch>
                      <a:fillRect/>
                    </a:stretch>
                  </pic:blipFill>
                  <pic:spPr>
                    <a:xfrm>
                      <a:off x="0" y="0"/>
                      <a:ext cx="3282315" cy="2410460"/>
                    </a:xfrm>
                    <a:prstGeom prst="rect">
                      <a:avLst/>
                    </a:prstGeom>
                    <a:ln/>
                  </pic:spPr>
                </pic:pic>
              </a:graphicData>
            </a:graphic>
            <wp14:sizeRelH relativeFrom="margin">
              <wp14:pctWidth>0</wp14:pctWidth>
            </wp14:sizeRelH>
            <wp14:sizeRelV relativeFrom="margin">
              <wp14:pctHeight>0</wp14:pctHeight>
            </wp14:sizeRelV>
          </wp:anchor>
        </w:drawing>
      </w:r>
      <w:r w:rsidR="002E55CE" w:rsidRPr="00022E1F">
        <w:rPr>
          <w:sz w:val="22"/>
          <w:szCs w:val="22"/>
        </w:rPr>
        <w:t xml:space="preserve">Nel momento in cui c’è diminuzione dei geni pro-apoptotici (BAX e affini) e un aumento dell’espressione dei geni che ci proteggono dall'apoptosi (BCL-2 e affini), si avrà un’amplificazione cellulare. Questo è quello che succede in molte neoplasie. </w:t>
      </w:r>
    </w:p>
    <w:p w14:paraId="2919D597" w14:textId="77A79C59" w:rsidR="002E55CE" w:rsidRPr="00022E1F" w:rsidRDefault="00450523" w:rsidP="00450523">
      <w:pPr>
        <w:spacing w:after="120"/>
        <w:jc w:val="both"/>
        <w:rPr>
          <w:sz w:val="22"/>
          <w:szCs w:val="22"/>
        </w:rPr>
      </w:pPr>
      <w:r w:rsidRPr="00022E1F">
        <w:rPr>
          <w:sz w:val="22"/>
          <w:szCs w:val="22"/>
        </w:rPr>
        <w:t>E</w:t>
      </w:r>
      <w:r w:rsidR="002E55CE" w:rsidRPr="00022E1F">
        <w:rPr>
          <w:sz w:val="22"/>
          <w:szCs w:val="22"/>
        </w:rPr>
        <w:t>sempio</w:t>
      </w:r>
      <w:r w:rsidRPr="00022E1F">
        <w:rPr>
          <w:sz w:val="22"/>
          <w:szCs w:val="22"/>
        </w:rPr>
        <w:t>:</w:t>
      </w:r>
      <w:r w:rsidR="002E55CE" w:rsidRPr="00022E1F">
        <w:rPr>
          <w:sz w:val="22"/>
          <w:szCs w:val="22"/>
        </w:rPr>
        <w:t xml:space="preserve"> apoptosi indotta da stimoli esterni come il ligando del Fas. Il ligando del Fas lega </w:t>
      </w:r>
      <w:r w:rsidR="002E55CE" w:rsidRPr="00022E1F">
        <w:rPr>
          <w:b/>
          <w:bCs/>
          <w:sz w:val="22"/>
          <w:szCs w:val="22"/>
        </w:rPr>
        <w:t>Fas (CD95)</w:t>
      </w:r>
      <w:r w:rsidR="002E55CE" w:rsidRPr="00022E1F">
        <w:rPr>
          <w:sz w:val="22"/>
          <w:szCs w:val="22"/>
        </w:rPr>
        <w:t>. Quest’ultimo è regolato da p53</w:t>
      </w:r>
      <w:r w:rsidRPr="00022E1F">
        <w:rPr>
          <w:sz w:val="22"/>
          <w:szCs w:val="22"/>
        </w:rPr>
        <w:t xml:space="preserve">: </w:t>
      </w:r>
      <w:r w:rsidR="002E55CE" w:rsidRPr="00022E1F">
        <w:rPr>
          <w:sz w:val="22"/>
          <w:szCs w:val="22"/>
        </w:rPr>
        <w:t xml:space="preserve">perdita di p53 </w:t>
      </w:r>
      <w:r w:rsidRPr="00022E1F">
        <w:rPr>
          <w:sz w:val="22"/>
          <w:szCs w:val="22"/>
        </w:rPr>
        <w:sym w:font="Symbol" w:char="F0AE"/>
      </w:r>
      <w:r w:rsidR="002E55CE" w:rsidRPr="00022E1F">
        <w:rPr>
          <w:sz w:val="22"/>
          <w:szCs w:val="22"/>
        </w:rPr>
        <w:t xml:space="preserve"> minore espressione di CD95, quindi minore sensibilità ai segnali pro-apoptotici.</w:t>
      </w:r>
    </w:p>
    <w:p w14:paraId="5F23D879" w14:textId="1EEF001E" w:rsidR="002E55CE" w:rsidRPr="00022E1F" w:rsidRDefault="002E55CE" w:rsidP="002E55CE">
      <w:pPr>
        <w:spacing w:after="120"/>
        <w:jc w:val="both"/>
        <w:rPr>
          <w:sz w:val="22"/>
          <w:szCs w:val="22"/>
        </w:rPr>
      </w:pPr>
      <w:r w:rsidRPr="00022E1F">
        <w:rPr>
          <w:b/>
          <w:bCs/>
          <w:sz w:val="22"/>
          <w:szCs w:val="22"/>
        </w:rPr>
        <w:t>APAF</w:t>
      </w:r>
      <w:r w:rsidRPr="00022E1F">
        <w:rPr>
          <w:sz w:val="22"/>
          <w:szCs w:val="22"/>
        </w:rPr>
        <w:t xml:space="preserve"> è diminuito nei melanomi.</w:t>
      </w:r>
    </w:p>
    <w:p w14:paraId="6028AC55" w14:textId="6D123D04" w:rsidR="002E55CE" w:rsidRPr="00022E1F" w:rsidRDefault="002E55CE" w:rsidP="002E55CE">
      <w:pPr>
        <w:spacing w:after="120"/>
        <w:jc w:val="both"/>
        <w:rPr>
          <w:sz w:val="22"/>
          <w:szCs w:val="22"/>
        </w:rPr>
      </w:pPr>
      <w:r w:rsidRPr="00022E1F">
        <w:rPr>
          <w:b/>
          <w:sz w:val="22"/>
          <w:szCs w:val="22"/>
        </w:rPr>
        <w:t>Bax2</w:t>
      </w:r>
      <w:r w:rsidRPr="00022E1F">
        <w:rPr>
          <w:sz w:val="22"/>
          <w:szCs w:val="22"/>
        </w:rPr>
        <w:t xml:space="preserve"> è down-regolato in molte neoplasie. </w:t>
      </w:r>
    </w:p>
    <w:p w14:paraId="729503FF" w14:textId="77777777" w:rsidR="00450523" w:rsidRPr="00022E1F" w:rsidRDefault="002E55CE" w:rsidP="00450523">
      <w:pPr>
        <w:jc w:val="both"/>
        <w:rPr>
          <w:sz w:val="22"/>
          <w:szCs w:val="22"/>
        </w:rPr>
      </w:pPr>
      <w:r w:rsidRPr="00022E1F">
        <w:rPr>
          <w:b/>
          <w:bCs/>
          <w:sz w:val="22"/>
          <w:szCs w:val="22"/>
        </w:rPr>
        <w:lastRenderedPageBreak/>
        <w:t>BCL-2</w:t>
      </w:r>
      <w:r w:rsidRPr="00022E1F">
        <w:rPr>
          <w:sz w:val="22"/>
          <w:szCs w:val="22"/>
        </w:rPr>
        <w:t xml:space="preserve"> e altri geni anti-apoptotici sono over-espressi. </w:t>
      </w:r>
    </w:p>
    <w:p w14:paraId="13681D83" w14:textId="7F8DD55F" w:rsidR="002E55CE" w:rsidRPr="00022E1F" w:rsidRDefault="002E55CE" w:rsidP="002E55CE">
      <w:pPr>
        <w:spacing w:after="120"/>
        <w:jc w:val="both"/>
        <w:rPr>
          <w:sz w:val="22"/>
          <w:szCs w:val="22"/>
        </w:rPr>
      </w:pPr>
      <w:r w:rsidRPr="00022E1F">
        <w:rPr>
          <w:sz w:val="22"/>
          <w:szCs w:val="22"/>
        </w:rPr>
        <w:t>Es</w:t>
      </w:r>
      <w:r w:rsidR="00450523" w:rsidRPr="00022E1F">
        <w:rPr>
          <w:sz w:val="22"/>
          <w:szCs w:val="22"/>
        </w:rPr>
        <w:t>empio</w:t>
      </w:r>
      <w:r w:rsidRPr="00022E1F">
        <w:rPr>
          <w:sz w:val="22"/>
          <w:szCs w:val="22"/>
        </w:rPr>
        <w:t xml:space="preserve">: nei linfomi follicolari abbiamo una traslocazione 14-18 in modo tale che BCL-2 venga traslocato sotto il controllo delle sequenze regolatorie delle catene pesanti delle immunoglobuline. In un tessuto linfoide ciò significa che BCL-2 va sotto un promotore forte </w:t>
      </w:r>
      <w:r w:rsidR="00450523" w:rsidRPr="00022E1F">
        <w:rPr>
          <w:sz w:val="22"/>
          <w:szCs w:val="22"/>
        </w:rPr>
        <w:t>(</w:t>
      </w:r>
      <w:r w:rsidR="00450523" w:rsidRPr="00022E1F">
        <w:rPr>
          <w:sz w:val="22"/>
          <w:szCs w:val="22"/>
        </w:rPr>
        <w:sym w:font="Symbol" w:char="F0AE"/>
      </w:r>
      <w:r w:rsidRPr="00022E1F">
        <w:rPr>
          <w:sz w:val="22"/>
          <w:szCs w:val="22"/>
        </w:rPr>
        <w:t xml:space="preserve"> overespressione</w:t>
      </w:r>
      <w:r w:rsidR="00450523" w:rsidRPr="00022E1F">
        <w:rPr>
          <w:sz w:val="22"/>
          <w:szCs w:val="22"/>
        </w:rPr>
        <w:t>)</w:t>
      </w:r>
      <w:r w:rsidRPr="00022E1F">
        <w:rPr>
          <w:sz w:val="22"/>
          <w:szCs w:val="22"/>
        </w:rPr>
        <w:t>.</w:t>
      </w:r>
    </w:p>
    <w:p w14:paraId="25853B29" w14:textId="77777777" w:rsidR="00450523" w:rsidRPr="00022E1F" w:rsidRDefault="00450523" w:rsidP="00450523">
      <w:pPr>
        <w:jc w:val="both"/>
        <w:rPr>
          <w:sz w:val="22"/>
          <w:szCs w:val="22"/>
        </w:rPr>
      </w:pPr>
      <w:r w:rsidRPr="00022E1F">
        <w:rPr>
          <w:sz w:val="22"/>
          <w:szCs w:val="22"/>
        </w:rPr>
        <w:t xml:space="preserve">In alcuni casi c’è una diminuzione della caspasi 10, che è quella che dà inizio al processo di apoptosi. </w:t>
      </w:r>
    </w:p>
    <w:p w14:paraId="1E37D6F4" w14:textId="77777777" w:rsidR="00450523" w:rsidRPr="00022E1F" w:rsidRDefault="002E55CE" w:rsidP="00450523">
      <w:pPr>
        <w:jc w:val="both"/>
        <w:rPr>
          <w:sz w:val="22"/>
          <w:szCs w:val="22"/>
        </w:rPr>
      </w:pPr>
      <w:r w:rsidRPr="00022E1F">
        <w:rPr>
          <w:sz w:val="22"/>
          <w:szCs w:val="22"/>
        </w:rPr>
        <w:t xml:space="preserve">Esistono anche gli </w:t>
      </w:r>
      <w:r w:rsidRPr="00022E1F">
        <w:rPr>
          <w:bCs/>
          <w:sz w:val="22"/>
          <w:szCs w:val="22"/>
        </w:rPr>
        <w:t>inibitori dell'attività delle caspasi</w:t>
      </w:r>
      <w:r w:rsidRPr="00022E1F">
        <w:rPr>
          <w:sz w:val="22"/>
          <w:szCs w:val="22"/>
        </w:rPr>
        <w:t xml:space="preserve">, ovvero un gruppo di molecole che blocca la caspasi 9. </w:t>
      </w:r>
      <w:r w:rsidRPr="00022E1F">
        <w:rPr>
          <w:i/>
          <w:iCs/>
          <w:sz w:val="22"/>
          <w:szCs w:val="22"/>
        </w:rPr>
        <w:t>10-15 anni fa</w:t>
      </w:r>
      <w:r w:rsidR="00450523" w:rsidRPr="00022E1F">
        <w:rPr>
          <w:i/>
          <w:iCs/>
          <w:sz w:val="22"/>
          <w:szCs w:val="22"/>
        </w:rPr>
        <w:t xml:space="preserve"> </w:t>
      </w:r>
      <w:r w:rsidRPr="00022E1F">
        <w:rPr>
          <w:i/>
          <w:iCs/>
          <w:sz w:val="22"/>
          <w:szCs w:val="22"/>
        </w:rPr>
        <w:t xml:space="preserve">fu caratterizzata la </w:t>
      </w:r>
      <w:proofErr w:type="spellStart"/>
      <w:r w:rsidRPr="00022E1F">
        <w:rPr>
          <w:bCs/>
          <w:i/>
          <w:iCs/>
          <w:sz w:val="22"/>
          <w:szCs w:val="22"/>
        </w:rPr>
        <w:t>survivina</w:t>
      </w:r>
      <w:proofErr w:type="spellEnd"/>
      <w:r w:rsidRPr="00022E1F">
        <w:rPr>
          <w:i/>
          <w:iCs/>
          <w:sz w:val="22"/>
          <w:szCs w:val="22"/>
        </w:rPr>
        <w:t xml:space="preserve"> e si diffuse la notizia che era stata trovata la cura al cancro</w:t>
      </w:r>
      <w:r w:rsidRPr="00022E1F">
        <w:rPr>
          <w:sz w:val="22"/>
          <w:szCs w:val="22"/>
        </w:rPr>
        <w:t xml:space="preserve">. </w:t>
      </w:r>
    </w:p>
    <w:p w14:paraId="7F40A798" w14:textId="2B0A03FA" w:rsidR="002E55CE" w:rsidRPr="00022E1F" w:rsidRDefault="002E55CE" w:rsidP="002E55CE">
      <w:pPr>
        <w:spacing w:after="120"/>
        <w:jc w:val="both"/>
        <w:rPr>
          <w:sz w:val="22"/>
          <w:szCs w:val="22"/>
        </w:rPr>
      </w:pPr>
      <w:r w:rsidRPr="00022E1F">
        <w:rPr>
          <w:sz w:val="22"/>
          <w:szCs w:val="22"/>
        </w:rPr>
        <w:t xml:space="preserve">La </w:t>
      </w:r>
      <w:proofErr w:type="spellStart"/>
      <w:r w:rsidRPr="00022E1F">
        <w:rPr>
          <w:b/>
          <w:bCs/>
          <w:sz w:val="22"/>
          <w:szCs w:val="22"/>
        </w:rPr>
        <w:t>survivina</w:t>
      </w:r>
      <w:proofErr w:type="spellEnd"/>
      <w:r w:rsidRPr="00022E1F">
        <w:rPr>
          <w:sz w:val="22"/>
          <w:szCs w:val="22"/>
        </w:rPr>
        <w:t xml:space="preserve"> è espressa a livelli più alti in molti carcinomi frequenti (mammella, colon, vescica), ma, vista la complessità di questi eventi, non basta un bersaglio solo. La presenza di tanta </w:t>
      </w:r>
      <w:proofErr w:type="spellStart"/>
      <w:r w:rsidRPr="00022E1F">
        <w:rPr>
          <w:sz w:val="22"/>
          <w:szCs w:val="22"/>
        </w:rPr>
        <w:t>survivina</w:t>
      </w:r>
      <w:proofErr w:type="spellEnd"/>
      <w:r w:rsidRPr="00022E1F">
        <w:rPr>
          <w:sz w:val="22"/>
          <w:szCs w:val="22"/>
        </w:rPr>
        <w:t xml:space="preserve"> è associata a un’amplificazione </w:t>
      </w:r>
      <w:proofErr w:type="spellStart"/>
      <w:r w:rsidRPr="00022E1F">
        <w:rPr>
          <w:sz w:val="22"/>
          <w:szCs w:val="22"/>
        </w:rPr>
        <w:t>passenger</w:t>
      </w:r>
      <w:proofErr w:type="spellEnd"/>
      <w:r w:rsidRPr="00022E1F">
        <w:rPr>
          <w:sz w:val="22"/>
          <w:szCs w:val="22"/>
        </w:rPr>
        <w:t xml:space="preserve"> che dà un vantaggio, ma non basta perché quello che è driver è l'acquisizione di un fenotipo proliferativo e invasivo. </w:t>
      </w:r>
    </w:p>
    <w:p w14:paraId="6E6A7664" w14:textId="6FBBBFBB" w:rsidR="002E55CE" w:rsidRPr="00022E1F" w:rsidRDefault="002E55CE" w:rsidP="002E55CE">
      <w:pPr>
        <w:jc w:val="both"/>
        <w:rPr>
          <w:sz w:val="22"/>
          <w:szCs w:val="22"/>
        </w:rPr>
      </w:pPr>
    </w:p>
    <w:p w14:paraId="10B75DC0" w14:textId="77777777" w:rsidR="002E55CE" w:rsidRPr="00022E1F" w:rsidRDefault="002E55CE" w:rsidP="002E55CE">
      <w:pPr>
        <w:jc w:val="both"/>
        <w:rPr>
          <w:sz w:val="22"/>
          <w:szCs w:val="22"/>
        </w:rPr>
      </w:pPr>
    </w:p>
    <w:p w14:paraId="054CC40E" w14:textId="77777777" w:rsidR="002E55CE" w:rsidRPr="00022E1F" w:rsidRDefault="002E55CE" w:rsidP="002E55CE">
      <w:pPr>
        <w:spacing w:after="120"/>
        <w:jc w:val="both"/>
        <w:rPr>
          <w:sz w:val="22"/>
          <w:szCs w:val="22"/>
        </w:rPr>
      </w:pPr>
      <w:r w:rsidRPr="009A5D65">
        <w:rPr>
          <w:b/>
          <w:sz w:val="22"/>
          <w:szCs w:val="22"/>
          <w:u w:val="single"/>
          <w:shd w:val="clear" w:color="auto" w:fill="DDF0F2" w:themeFill="accent2" w:themeFillTint="33"/>
        </w:rPr>
        <w:t>CLASSE 6</w:t>
      </w:r>
      <w:r w:rsidRPr="00022E1F">
        <w:rPr>
          <w:b/>
          <w:sz w:val="22"/>
          <w:szCs w:val="22"/>
        </w:rPr>
        <w:t>: FATTORI TRASCRIZIONALI</w:t>
      </w:r>
    </w:p>
    <w:p w14:paraId="241D00F5" w14:textId="252EFC7C" w:rsidR="002E55CE" w:rsidRPr="00022E1F" w:rsidRDefault="002E55CE" w:rsidP="002E55CE">
      <w:pPr>
        <w:jc w:val="both"/>
        <w:rPr>
          <w:sz w:val="22"/>
          <w:szCs w:val="22"/>
        </w:rPr>
      </w:pPr>
      <w:r w:rsidRPr="00022E1F">
        <w:rPr>
          <w:sz w:val="22"/>
          <w:szCs w:val="22"/>
        </w:rPr>
        <w:t>I fattori trascrizionali sono quelli che regolano la trascrizione genica in modo positivo o negativo e che riconoscono delle specifiche sequenze di DNA. Molto spesso i fattori trascrizionali hanno bisogno di altre proteine per funzionare e si tratta di interazioni molto compl</w:t>
      </w:r>
      <w:r w:rsidR="00291898" w:rsidRPr="00022E1F">
        <w:rPr>
          <w:sz w:val="22"/>
          <w:szCs w:val="22"/>
        </w:rPr>
        <w:t>esse</w:t>
      </w:r>
      <w:r w:rsidRPr="00022E1F">
        <w:rPr>
          <w:sz w:val="22"/>
          <w:szCs w:val="22"/>
        </w:rPr>
        <w:t xml:space="preserve">. </w:t>
      </w:r>
    </w:p>
    <w:p w14:paraId="19FA8FAA" w14:textId="6BE35C84" w:rsidR="002E55CE" w:rsidRPr="00022E1F" w:rsidRDefault="002E55CE" w:rsidP="002E55CE">
      <w:pPr>
        <w:jc w:val="both"/>
        <w:rPr>
          <w:sz w:val="22"/>
          <w:szCs w:val="22"/>
        </w:rPr>
      </w:pPr>
    </w:p>
    <w:p w14:paraId="0C6126D2" w14:textId="77777777" w:rsidR="00530954" w:rsidRPr="00022E1F" w:rsidRDefault="00530954" w:rsidP="002E55CE">
      <w:pPr>
        <w:jc w:val="both"/>
        <w:rPr>
          <w:sz w:val="22"/>
          <w:szCs w:val="22"/>
        </w:rPr>
      </w:pPr>
    </w:p>
    <w:p w14:paraId="35795254" w14:textId="3DD04BBA" w:rsidR="002E55CE" w:rsidRPr="00022E1F" w:rsidRDefault="002E55CE" w:rsidP="002E55CE">
      <w:pPr>
        <w:jc w:val="both"/>
        <w:rPr>
          <w:b/>
          <w:sz w:val="22"/>
          <w:szCs w:val="22"/>
        </w:rPr>
      </w:pPr>
      <w:proofErr w:type="spellStart"/>
      <w:r w:rsidRPr="00022E1F">
        <w:rPr>
          <w:b/>
          <w:sz w:val="22"/>
          <w:szCs w:val="22"/>
        </w:rPr>
        <w:t>Fos</w:t>
      </w:r>
      <w:proofErr w:type="spellEnd"/>
      <w:r w:rsidRPr="00022E1F">
        <w:rPr>
          <w:b/>
          <w:sz w:val="22"/>
          <w:szCs w:val="22"/>
        </w:rPr>
        <w:t xml:space="preserve"> e </w:t>
      </w:r>
      <w:proofErr w:type="spellStart"/>
      <w:r w:rsidRPr="00022E1F">
        <w:rPr>
          <w:b/>
          <w:sz w:val="22"/>
          <w:szCs w:val="22"/>
        </w:rPr>
        <w:t>Jun</w:t>
      </w:r>
      <w:proofErr w:type="spellEnd"/>
      <w:r w:rsidRPr="00022E1F">
        <w:rPr>
          <w:b/>
          <w:sz w:val="22"/>
          <w:szCs w:val="22"/>
        </w:rPr>
        <w:t>:</w:t>
      </w:r>
    </w:p>
    <w:p w14:paraId="5D205288" w14:textId="77777777" w:rsidR="00291898" w:rsidRPr="00022E1F" w:rsidRDefault="002E55CE" w:rsidP="002E55CE">
      <w:pPr>
        <w:jc w:val="both"/>
        <w:rPr>
          <w:bCs/>
          <w:sz w:val="22"/>
          <w:szCs w:val="22"/>
        </w:rPr>
      </w:pPr>
      <w:r w:rsidRPr="00022E1F">
        <w:rPr>
          <w:bCs/>
          <w:sz w:val="22"/>
          <w:szCs w:val="22"/>
        </w:rPr>
        <w:t xml:space="preserve">Sono due proteine trascritte in seguito a uno stimolo fisiologico o perturbazioni </w:t>
      </w:r>
      <w:proofErr w:type="spellStart"/>
      <w:r w:rsidRPr="00022E1F">
        <w:rPr>
          <w:bCs/>
          <w:sz w:val="22"/>
          <w:szCs w:val="22"/>
        </w:rPr>
        <w:t>microambientali</w:t>
      </w:r>
      <w:proofErr w:type="spellEnd"/>
      <w:r w:rsidRPr="00022E1F">
        <w:rPr>
          <w:bCs/>
          <w:sz w:val="22"/>
          <w:szCs w:val="22"/>
        </w:rPr>
        <w:t xml:space="preserve">. Questi stimoli attivano le </w:t>
      </w:r>
      <w:proofErr w:type="spellStart"/>
      <w:r w:rsidRPr="00022E1F">
        <w:rPr>
          <w:bCs/>
          <w:sz w:val="22"/>
          <w:szCs w:val="22"/>
        </w:rPr>
        <w:t>Map</w:t>
      </w:r>
      <w:proofErr w:type="spellEnd"/>
      <w:r w:rsidRPr="00022E1F">
        <w:rPr>
          <w:bCs/>
          <w:sz w:val="22"/>
          <w:szCs w:val="22"/>
        </w:rPr>
        <w:t xml:space="preserve">-chinasi </w:t>
      </w:r>
      <w:r w:rsidR="00291898" w:rsidRPr="00022E1F">
        <w:rPr>
          <w:sz w:val="22"/>
          <w:szCs w:val="22"/>
        </w:rPr>
        <w:sym w:font="Symbol" w:char="F0AE"/>
      </w:r>
      <w:r w:rsidRPr="00022E1F">
        <w:rPr>
          <w:bCs/>
          <w:sz w:val="22"/>
          <w:szCs w:val="22"/>
        </w:rPr>
        <w:t xml:space="preserve"> indotta trascrizione di </w:t>
      </w:r>
      <w:proofErr w:type="spellStart"/>
      <w:r w:rsidRPr="00022E1F">
        <w:rPr>
          <w:bCs/>
          <w:sz w:val="22"/>
          <w:szCs w:val="22"/>
        </w:rPr>
        <w:t>Fos</w:t>
      </w:r>
      <w:proofErr w:type="spellEnd"/>
      <w:r w:rsidRPr="00022E1F">
        <w:rPr>
          <w:bCs/>
          <w:sz w:val="22"/>
          <w:szCs w:val="22"/>
        </w:rPr>
        <w:t xml:space="preserve"> e </w:t>
      </w:r>
      <w:proofErr w:type="spellStart"/>
      <w:r w:rsidRPr="00022E1F">
        <w:rPr>
          <w:bCs/>
          <w:sz w:val="22"/>
          <w:szCs w:val="22"/>
        </w:rPr>
        <w:t>Jun</w:t>
      </w:r>
      <w:proofErr w:type="spellEnd"/>
      <w:r w:rsidRPr="00022E1F">
        <w:rPr>
          <w:bCs/>
          <w:sz w:val="22"/>
          <w:szCs w:val="22"/>
        </w:rPr>
        <w:t xml:space="preserve"> in un arco di tempo brevissimo, che si legano formando un complesso trascrizionale, </w:t>
      </w:r>
      <w:r w:rsidRPr="00022E1F">
        <w:rPr>
          <w:b/>
          <w:sz w:val="22"/>
          <w:szCs w:val="22"/>
        </w:rPr>
        <w:t>Ap-1</w:t>
      </w:r>
      <w:r w:rsidRPr="00022E1F">
        <w:rPr>
          <w:bCs/>
          <w:sz w:val="22"/>
          <w:szCs w:val="22"/>
        </w:rPr>
        <w:t>. Questo compless</w:t>
      </w:r>
      <w:r w:rsidR="00291898" w:rsidRPr="00022E1F">
        <w:rPr>
          <w:bCs/>
          <w:sz w:val="22"/>
          <w:szCs w:val="22"/>
        </w:rPr>
        <w:t>o</w:t>
      </w:r>
      <w:r w:rsidRPr="00022E1F">
        <w:rPr>
          <w:bCs/>
          <w:sz w:val="22"/>
          <w:szCs w:val="22"/>
        </w:rPr>
        <w:t xml:space="preserve"> lega i promotori di specifici geni</w:t>
      </w:r>
      <w:r w:rsidR="00291898" w:rsidRPr="00022E1F">
        <w:rPr>
          <w:bCs/>
          <w:sz w:val="22"/>
          <w:szCs w:val="22"/>
        </w:rPr>
        <w:t xml:space="preserve"> </w:t>
      </w:r>
      <w:r w:rsidR="00291898" w:rsidRPr="00022E1F">
        <w:rPr>
          <w:sz w:val="22"/>
          <w:szCs w:val="22"/>
        </w:rPr>
        <w:sym w:font="Symbol" w:char="F0AE"/>
      </w:r>
      <w:r w:rsidRPr="00022E1F">
        <w:rPr>
          <w:bCs/>
          <w:sz w:val="22"/>
          <w:szCs w:val="22"/>
        </w:rPr>
        <w:t xml:space="preserve"> risposta trascrizionale: proliferazione cellulare, angiogenesi, </w:t>
      </w:r>
      <w:proofErr w:type="spellStart"/>
      <w:r w:rsidRPr="00022E1F">
        <w:rPr>
          <w:bCs/>
          <w:sz w:val="22"/>
          <w:szCs w:val="22"/>
        </w:rPr>
        <w:t>infammazione</w:t>
      </w:r>
      <w:proofErr w:type="spellEnd"/>
      <w:r w:rsidRPr="00022E1F">
        <w:rPr>
          <w:bCs/>
          <w:sz w:val="22"/>
          <w:szCs w:val="22"/>
        </w:rPr>
        <w:t xml:space="preserve"> </w:t>
      </w:r>
      <w:r w:rsidR="00291898" w:rsidRPr="00022E1F">
        <w:rPr>
          <w:bCs/>
          <w:sz w:val="22"/>
          <w:szCs w:val="22"/>
        </w:rPr>
        <w:t>(</w:t>
      </w:r>
      <w:r w:rsidR="00291898" w:rsidRPr="00022E1F">
        <w:rPr>
          <w:sz w:val="22"/>
          <w:szCs w:val="22"/>
        </w:rPr>
        <w:sym w:font="Symbol" w:char="F0AE"/>
      </w:r>
      <w:r w:rsidR="00291898" w:rsidRPr="00022E1F">
        <w:rPr>
          <w:sz w:val="22"/>
          <w:szCs w:val="22"/>
        </w:rPr>
        <w:t xml:space="preserve"> </w:t>
      </w:r>
      <w:r w:rsidRPr="00022E1F">
        <w:rPr>
          <w:bCs/>
          <w:sz w:val="22"/>
          <w:szCs w:val="22"/>
        </w:rPr>
        <w:t>creazione</w:t>
      </w:r>
      <w:r w:rsidR="00291898" w:rsidRPr="00022E1F">
        <w:rPr>
          <w:bCs/>
          <w:sz w:val="22"/>
          <w:szCs w:val="22"/>
        </w:rPr>
        <w:t xml:space="preserve"> di un</w:t>
      </w:r>
      <w:r w:rsidRPr="00022E1F">
        <w:rPr>
          <w:bCs/>
          <w:sz w:val="22"/>
          <w:szCs w:val="22"/>
        </w:rPr>
        <w:t xml:space="preserve"> microambiente favorevole alle cellule neoplastiche</w:t>
      </w:r>
      <w:r w:rsidR="00291898" w:rsidRPr="00022E1F">
        <w:rPr>
          <w:bCs/>
          <w:sz w:val="22"/>
          <w:szCs w:val="22"/>
        </w:rPr>
        <w:t>)</w:t>
      </w:r>
      <w:r w:rsidRPr="00022E1F">
        <w:rPr>
          <w:bCs/>
          <w:sz w:val="22"/>
          <w:szCs w:val="22"/>
        </w:rPr>
        <w:t xml:space="preserve">. </w:t>
      </w:r>
    </w:p>
    <w:p w14:paraId="0A582D78" w14:textId="0DA34496" w:rsidR="002E55CE" w:rsidRPr="00022E1F" w:rsidRDefault="002E55CE" w:rsidP="002E55CE">
      <w:pPr>
        <w:jc w:val="both"/>
        <w:rPr>
          <w:bCs/>
          <w:sz w:val="22"/>
          <w:szCs w:val="22"/>
        </w:rPr>
      </w:pPr>
      <w:proofErr w:type="spellStart"/>
      <w:r w:rsidRPr="00022E1F">
        <w:rPr>
          <w:bCs/>
          <w:sz w:val="22"/>
          <w:szCs w:val="22"/>
        </w:rPr>
        <w:t>Fos</w:t>
      </w:r>
      <w:proofErr w:type="spellEnd"/>
      <w:r w:rsidRPr="00022E1F">
        <w:rPr>
          <w:bCs/>
          <w:sz w:val="22"/>
          <w:szCs w:val="22"/>
        </w:rPr>
        <w:t xml:space="preserve"> e </w:t>
      </w:r>
      <w:proofErr w:type="spellStart"/>
      <w:r w:rsidRPr="00022E1F">
        <w:rPr>
          <w:bCs/>
          <w:sz w:val="22"/>
          <w:szCs w:val="22"/>
        </w:rPr>
        <w:t>Jun</w:t>
      </w:r>
      <w:proofErr w:type="spellEnd"/>
      <w:r w:rsidRPr="00022E1F">
        <w:rPr>
          <w:bCs/>
          <w:sz w:val="22"/>
          <w:szCs w:val="22"/>
        </w:rPr>
        <w:t xml:space="preserve"> sono indotti anche dagli estrogeni nel carcinoma della mammella</w:t>
      </w:r>
      <w:r w:rsidR="00291898" w:rsidRPr="00022E1F">
        <w:rPr>
          <w:bCs/>
          <w:sz w:val="22"/>
          <w:szCs w:val="22"/>
        </w:rPr>
        <w:t xml:space="preserve"> (</w:t>
      </w:r>
      <w:r w:rsidRPr="00022E1F">
        <w:rPr>
          <w:bCs/>
          <w:sz w:val="22"/>
          <w:szCs w:val="22"/>
        </w:rPr>
        <w:t xml:space="preserve">fanno parte dei geni ERE </w:t>
      </w:r>
      <w:r w:rsidR="00291898" w:rsidRPr="00022E1F">
        <w:rPr>
          <w:bCs/>
          <w:sz w:val="22"/>
          <w:szCs w:val="22"/>
        </w:rPr>
        <w:t>-</w:t>
      </w:r>
      <w:r w:rsidRPr="00022E1F">
        <w:rPr>
          <w:bCs/>
          <w:sz w:val="22"/>
          <w:szCs w:val="22"/>
        </w:rPr>
        <w:t>elementi responsivi agli estrogeni</w:t>
      </w:r>
      <w:r w:rsidR="00291898" w:rsidRPr="00022E1F">
        <w:rPr>
          <w:bCs/>
          <w:sz w:val="22"/>
          <w:szCs w:val="22"/>
        </w:rPr>
        <w:t>-</w:t>
      </w:r>
      <w:r w:rsidRPr="00022E1F">
        <w:rPr>
          <w:bCs/>
          <w:sz w:val="22"/>
          <w:szCs w:val="22"/>
        </w:rPr>
        <w:t xml:space="preserve">). </w:t>
      </w:r>
    </w:p>
    <w:p w14:paraId="4636E91F" w14:textId="439A303D" w:rsidR="002E55CE" w:rsidRPr="00022E1F" w:rsidRDefault="002E55CE" w:rsidP="002E55CE">
      <w:pPr>
        <w:jc w:val="both"/>
        <w:rPr>
          <w:bCs/>
          <w:sz w:val="22"/>
          <w:szCs w:val="22"/>
        </w:rPr>
      </w:pPr>
    </w:p>
    <w:p w14:paraId="0D39762B" w14:textId="77777777" w:rsidR="002E55CE" w:rsidRPr="00022E1F" w:rsidRDefault="002E55CE" w:rsidP="002E55CE">
      <w:pPr>
        <w:jc w:val="both"/>
        <w:rPr>
          <w:bCs/>
          <w:sz w:val="22"/>
          <w:szCs w:val="22"/>
        </w:rPr>
      </w:pPr>
    </w:p>
    <w:p w14:paraId="73D51CF9" w14:textId="3C661B97" w:rsidR="002E55CE" w:rsidRPr="00022E1F" w:rsidRDefault="002E55CE" w:rsidP="002E55CE">
      <w:pPr>
        <w:jc w:val="both"/>
        <w:rPr>
          <w:b/>
          <w:sz w:val="22"/>
          <w:szCs w:val="22"/>
        </w:rPr>
      </w:pPr>
      <w:r w:rsidRPr="00022E1F">
        <w:rPr>
          <w:b/>
          <w:sz w:val="22"/>
          <w:szCs w:val="22"/>
        </w:rPr>
        <w:t>Myc:</w:t>
      </w:r>
    </w:p>
    <w:p w14:paraId="51C56821" w14:textId="77777777" w:rsidR="002E55CE" w:rsidRPr="00022E1F" w:rsidRDefault="002E55CE" w:rsidP="00291898">
      <w:pPr>
        <w:jc w:val="both"/>
        <w:rPr>
          <w:sz w:val="22"/>
          <w:szCs w:val="22"/>
        </w:rPr>
      </w:pPr>
      <w:r w:rsidRPr="00022E1F">
        <w:rPr>
          <w:sz w:val="22"/>
          <w:szCs w:val="22"/>
        </w:rPr>
        <w:t xml:space="preserve">Myc è uno degli oncogeni che, se è over-espresso, ha un ruolo nelle neoplasie. </w:t>
      </w:r>
    </w:p>
    <w:p w14:paraId="2D953008" w14:textId="5318644C" w:rsidR="00291898" w:rsidRPr="00022E1F" w:rsidRDefault="002E55CE" w:rsidP="00291898">
      <w:pPr>
        <w:jc w:val="both"/>
        <w:rPr>
          <w:sz w:val="22"/>
          <w:szCs w:val="22"/>
        </w:rPr>
      </w:pPr>
      <w:r w:rsidRPr="00022E1F">
        <w:rPr>
          <w:sz w:val="22"/>
          <w:szCs w:val="22"/>
        </w:rPr>
        <w:t xml:space="preserve">In condizioni normali, una cellula a riposo (quiescente) ha bassi livelli di Myc. Però, se arriva un segnale proliferativo da parte di un fattore di crescita, Myc viene indotto e rimane indotto per tutta la durata del ciclo cellulare a livelli più alti rispetto alla condizione di quiescenza. </w:t>
      </w:r>
    </w:p>
    <w:p w14:paraId="6F459B20" w14:textId="77777777" w:rsidR="00291898" w:rsidRPr="00022E1F" w:rsidRDefault="002E55CE" w:rsidP="002E55CE">
      <w:pPr>
        <w:spacing w:after="120"/>
        <w:jc w:val="both"/>
        <w:rPr>
          <w:sz w:val="22"/>
          <w:szCs w:val="22"/>
        </w:rPr>
      </w:pPr>
      <w:r w:rsidRPr="00022E1F">
        <w:rPr>
          <w:sz w:val="22"/>
          <w:szCs w:val="22"/>
        </w:rPr>
        <w:t xml:space="preserve">Nella cellula quiescente Myc può anche esserci, ma ne è avviata la degradazione perché interagisce con altri fattori che lo bloccano. </w:t>
      </w:r>
    </w:p>
    <w:p w14:paraId="1D389494" w14:textId="69CCA740" w:rsidR="002E55CE" w:rsidRPr="00022E1F" w:rsidRDefault="00291898" w:rsidP="00291898">
      <w:pPr>
        <w:jc w:val="both"/>
        <w:rPr>
          <w:sz w:val="22"/>
          <w:szCs w:val="22"/>
        </w:rPr>
      </w:pPr>
      <w:r w:rsidRPr="00022E1F">
        <w:rPr>
          <w:noProof/>
          <w:sz w:val="22"/>
          <w:szCs w:val="22"/>
        </w:rPr>
        <w:drawing>
          <wp:anchor distT="0" distB="0" distL="114300" distR="114300" simplePos="0" relativeHeight="251705344" behindDoc="0" locked="0" layoutInCell="1" hidden="0" allowOverlap="1" wp14:anchorId="37FF19CD" wp14:editId="104148CC">
            <wp:simplePos x="0" y="0"/>
            <wp:positionH relativeFrom="column">
              <wp:posOffset>3958921</wp:posOffset>
            </wp:positionH>
            <wp:positionV relativeFrom="paragraph">
              <wp:posOffset>99060</wp:posOffset>
            </wp:positionV>
            <wp:extent cx="2174240" cy="645160"/>
            <wp:effectExtent l="0" t="0" r="0" b="2540"/>
            <wp:wrapSquare wrapText="bothSides" distT="0" distB="0" distL="114300" distR="114300"/>
            <wp:docPr id="81" name="image20.png" descr="Immagine che contiene testo, schermata, Carattere, linea&#10;&#10;Descrizione generata automaticamente"/>
            <wp:cNvGraphicFramePr/>
            <a:graphic xmlns:a="http://schemas.openxmlformats.org/drawingml/2006/main">
              <a:graphicData uri="http://schemas.openxmlformats.org/drawingml/2006/picture">
                <pic:pic xmlns:pic="http://schemas.openxmlformats.org/drawingml/2006/picture">
                  <pic:nvPicPr>
                    <pic:cNvPr id="81" name="image20.png" descr="Immagine che contiene testo, schermata, Carattere, linea&#10;&#10;Descrizione generata automaticamente"/>
                    <pic:cNvPicPr preferRelativeResize="0"/>
                  </pic:nvPicPr>
                  <pic:blipFill>
                    <a:blip r:embed="rId49"/>
                    <a:srcRect/>
                    <a:stretch>
                      <a:fillRect/>
                    </a:stretch>
                  </pic:blipFill>
                  <pic:spPr>
                    <a:xfrm>
                      <a:off x="0" y="0"/>
                      <a:ext cx="2174240" cy="645160"/>
                    </a:xfrm>
                    <a:prstGeom prst="rect">
                      <a:avLst/>
                    </a:prstGeom>
                    <a:ln/>
                  </pic:spPr>
                </pic:pic>
              </a:graphicData>
            </a:graphic>
          </wp:anchor>
        </w:drawing>
      </w:r>
      <w:r w:rsidR="002E55CE" w:rsidRPr="00022E1F">
        <w:rPr>
          <w:sz w:val="22"/>
          <w:szCs w:val="22"/>
        </w:rPr>
        <w:t>Quando arriva lo stimolo dai fattori di crescita</w:t>
      </w:r>
      <w:r w:rsidRPr="00022E1F">
        <w:rPr>
          <w:sz w:val="22"/>
          <w:szCs w:val="22"/>
        </w:rPr>
        <w:t>,</w:t>
      </w:r>
      <w:r w:rsidR="002E55CE" w:rsidRPr="00022E1F">
        <w:rPr>
          <w:sz w:val="22"/>
          <w:szCs w:val="22"/>
        </w:rPr>
        <w:t xml:space="preserve"> Myc si stacca dagli inibitori e agisce insieme al fattore </w:t>
      </w:r>
      <w:r w:rsidR="002E55CE" w:rsidRPr="00022E1F">
        <w:rPr>
          <w:b/>
          <w:bCs/>
          <w:sz w:val="22"/>
          <w:szCs w:val="22"/>
        </w:rPr>
        <w:t>Max</w:t>
      </w:r>
      <w:r w:rsidR="002E55CE" w:rsidRPr="00022E1F">
        <w:rPr>
          <w:sz w:val="22"/>
          <w:szCs w:val="22"/>
        </w:rPr>
        <w:t>.</w:t>
      </w:r>
    </w:p>
    <w:p w14:paraId="1EA8BC66" w14:textId="3392614D" w:rsidR="002E55CE" w:rsidRPr="00022E1F" w:rsidRDefault="002E55CE" w:rsidP="002E55CE">
      <w:pPr>
        <w:spacing w:after="120"/>
        <w:jc w:val="both"/>
        <w:rPr>
          <w:sz w:val="22"/>
          <w:szCs w:val="22"/>
        </w:rPr>
      </w:pPr>
      <w:r w:rsidRPr="00022E1F">
        <w:rPr>
          <w:sz w:val="22"/>
          <w:szCs w:val="22"/>
        </w:rPr>
        <w:t>L’eterodimero Myc-Max</w:t>
      </w:r>
      <w:r w:rsidR="00291898" w:rsidRPr="00022E1F">
        <w:rPr>
          <w:sz w:val="22"/>
          <w:szCs w:val="22"/>
        </w:rPr>
        <w:t>,</w:t>
      </w:r>
      <w:r w:rsidRPr="00022E1F">
        <w:rPr>
          <w:sz w:val="22"/>
          <w:szCs w:val="22"/>
        </w:rPr>
        <w:t xml:space="preserve"> legando le sequenze responsive dei geni target, attiva la trascrizione di geni bersaglio. Normalmente Max può presentarsi anche come omodimero oppure può interagire con altre proteine nucleari e bloccare la trascrizione genica. </w:t>
      </w:r>
    </w:p>
    <w:p w14:paraId="4A50453C" w14:textId="430DC128" w:rsidR="002E55CE" w:rsidRPr="00022E1F" w:rsidRDefault="00530954" w:rsidP="002E55CE">
      <w:pPr>
        <w:jc w:val="both"/>
        <w:rPr>
          <w:sz w:val="22"/>
          <w:szCs w:val="22"/>
        </w:rPr>
      </w:pPr>
      <w:r w:rsidRPr="00022E1F">
        <w:rPr>
          <w:sz w:val="22"/>
          <w:szCs w:val="22"/>
        </w:rPr>
        <w:t xml:space="preserve">L'ATTIVITÀ </w:t>
      </w:r>
      <w:r w:rsidR="002E55CE" w:rsidRPr="00022E1F">
        <w:rPr>
          <w:sz w:val="22"/>
          <w:szCs w:val="22"/>
        </w:rPr>
        <w:t xml:space="preserve">di Myc dipende da: </w:t>
      </w:r>
    </w:p>
    <w:p w14:paraId="047CE0C6" w14:textId="002BA151" w:rsidR="002E55CE" w:rsidRPr="00022E1F" w:rsidRDefault="002E55CE" w:rsidP="00033159">
      <w:pPr>
        <w:numPr>
          <w:ilvl w:val="0"/>
          <w:numId w:val="33"/>
        </w:numPr>
        <w:jc w:val="both"/>
        <w:rPr>
          <w:sz w:val="22"/>
          <w:szCs w:val="22"/>
        </w:rPr>
      </w:pPr>
      <w:r w:rsidRPr="00022E1F">
        <w:rPr>
          <w:sz w:val="22"/>
          <w:szCs w:val="22"/>
        </w:rPr>
        <w:t>quanto Myc c'è in una cellula</w:t>
      </w:r>
      <w:r w:rsidR="00291898" w:rsidRPr="00022E1F">
        <w:rPr>
          <w:sz w:val="22"/>
          <w:szCs w:val="22"/>
        </w:rPr>
        <w:t>;</w:t>
      </w:r>
    </w:p>
    <w:p w14:paraId="45C7B477" w14:textId="1AF1F2E8" w:rsidR="002E55CE" w:rsidRPr="00022E1F" w:rsidRDefault="002E55CE" w:rsidP="00033159">
      <w:pPr>
        <w:numPr>
          <w:ilvl w:val="0"/>
          <w:numId w:val="33"/>
        </w:numPr>
        <w:jc w:val="both"/>
        <w:rPr>
          <w:sz w:val="22"/>
          <w:szCs w:val="22"/>
        </w:rPr>
      </w:pPr>
      <w:r w:rsidRPr="00022E1F">
        <w:rPr>
          <w:sz w:val="22"/>
          <w:szCs w:val="22"/>
        </w:rPr>
        <w:t>interazione di Myc con le altre proteine: è necessario che Myc leghi Max.</w:t>
      </w:r>
      <w:r w:rsidR="00291898" w:rsidRPr="00022E1F">
        <w:rPr>
          <w:sz w:val="22"/>
          <w:szCs w:val="22"/>
        </w:rPr>
        <w:t xml:space="preserve"> </w:t>
      </w:r>
      <w:r w:rsidRPr="00022E1F">
        <w:rPr>
          <w:sz w:val="22"/>
          <w:szCs w:val="22"/>
        </w:rPr>
        <w:t>Quindi, in caso di over-espressione di Myc, ci deve essere abbastanza Max per potere attivare la trascrizione di geni che hanno a che fare con:</w:t>
      </w:r>
    </w:p>
    <w:p w14:paraId="19631D56" w14:textId="4D4F53F7" w:rsidR="002E55CE" w:rsidRPr="00022E1F" w:rsidRDefault="002E55CE" w:rsidP="00033159">
      <w:pPr>
        <w:numPr>
          <w:ilvl w:val="0"/>
          <w:numId w:val="34"/>
        </w:numPr>
        <w:jc w:val="both"/>
        <w:rPr>
          <w:sz w:val="22"/>
          <w:szCs w:val="22"/>
        </w:rPr>
      </w:pPr>
      <w:r w:rsidRPr="00022E1F">
        <w:rPr>
          <w:sz w:val="22"/>
          <w:szCs w:val="22"/>
        </w:rPr>
        <w:t>proliferazione</w:t>
      </w:r>
      <w:r w:rsidR="00291898" w:rsidRPr="00022E1F">
        <w:rPr>
          <w:sz w:val="22"/>
          <w:szCs w:val="22"/>
        </w:rPr>
        <w:t>;</w:t>
      </w:r>
      <w:r w:rsidRPr="00022E1F">
        <w:rPr>
          <w:sz w:val="22"/>
          <w:szCs w:val="22"/>
        </w:rPr>
        <w:t xml:space="preserve"> </w:t>
      </w:r>
    </w:p>
    <w:p w14:paraId="0A69397F" w14:textId="77550744" w:rsidR="002E55CE" w:rsidRPr="00022E1F" w:rsidRDefault="002E55CE" w:rsidP="00033159">
      <w:pPr>
        <w:numPr>
          <w:ilvl w:val="0"/>
          <w:numId w:val="34"/>
        </w:numPr>
        <w:jc w:val="both"/>
        <w:rPr>
          <w:sz w:val="22"/>
          <w:szCs w:val="22"/>
        </w:rPr>
      </w:pPr>
      <w:r w:rsidRPr="00022E1F">
        <w:rPr>
          <w:sz w:val="22"/>
          <w:szCs w:val="22"/>
        </w:rPr>
        <w:t>riparo al DNA</w:t>
      </w:r>
      <w:r w:rsidR="00291898" w:rsidRPr="00022E1F">
        <w:rPr>
          <w:sz w:val="22"/>
          <w:szCs w:val="22"/>
        </w:rPr>
        <w:t>;</w:t>
      </w:r>
      <w:r w:rsidRPr="00022E1F">
        <w:rPr>
          <w:sz w:val="22"/>
          <w:szCs w:val="22"/>
        </w:rPr>
        <w:t xml:space="preserve">  </w:t>
      </w:r>
    </w:p>
    <w:p w14:paraId="01CF7B08" w14:textId="1404A20F" w:rsidR="002E55CE" w:rsidRPr="00022E1F" w:rsidRDefault="002E55CE" w:rsidP="00033159">
      <w:pPr>
        <w:numPr>
          <w:ilvl w:val="0"/>
          <w:numId w:val="34"/>
        </w:numPr>
        <w:jc w:val="both"/>
        <w:rPr>
          <w:sz w:val="22"/>
          <w:szCs w:val="22"/>
        </w:rPr>
      </w:pPr>
      <w:r w:rsidRPr="00022E1F">
        <w:rPr>
          <w:sz w:val="22"/>
          <w:szCs w:val="22"/>
        </w:rPr>
        <w:t>crescita</w:t>
      </w:r>
      <w:r w:rsidR="00291898" w:rsidRPr="00022E1F">
        <w:rPr>
          <w:sz w:val="22"/>
          <w:szCs w:val="22"/>
        </w:rPr>
        <w:t>;</w:t>
      </w:r>
      <w:r w:rsidRPr="00022E1F">
        <w:rPr>
          <w:sz w:val="22"/>
          <w:szCs w:val="22"/>
        </w:rPr>
        <w:t xml:space="preserve"> </w:t>
      </w:r>
    </w:p>
    <w:p w14:paraId="5E365FF2" w14:textId="7AC4070C" w:rsidR="002E55CE" w:rsidRPr="00022E1F" w:rsidRDefault="002E55CE" w:rsidP="00033159">
      <w:pPr>
        <w:numPr>
          <w:ilvl w:val="0"/>
          <w:numId w:val="34"/>
        </w:numPr>
        <w:jc w:val="both"/>
        <w:rPr>
          <w:sz w:val="22"/>
          <w:szCs w:val="22"/>
        </w:rPr>
      </w:pPr>
      <w:r w:rsidRPr="00022E1F">
        <w:rPr>
          <w:sz w:val="22"/>
          <w:szCs w:val="22"/>
        </w:rPr>
        <w:t xml:space="preserve">apoptosi </w:t>
      </w:r>
      <w:r w:rsidR="00291898" w:rsidRPr="00022E1F">
        <w:rPr>
          <w:sz w:val="22"/>
          <w:szCs w:val="22"/>
        </w:rPr>
        <w:t>(</w:t>
      </w:r>
      <w:r w:rsidRPr="00022E1F">
        <w:rPr>
          <w:sz w:val="22"/>
          <w:szCs w:val="22"/>
        </w:rPr>
        <w:t>quando i fattori di crescita non ci sono, Myc è uno dei fattori che guida la cellula verso l'apoptosi</w:t>
      </w:r>
      <w:r w:rsidR="00291898" w:rsidRPr="00022E1F">
        <w:rPr>
          <w:sz w:val="22"/>
          <w:szCs w:val="22"/>
        </w:rPr>
        <w:t>)</w:t>
      </w:r>
      <w:r w:rsidRPr="00022E1F">
        <w:rPr>
          <w:sz w:val="22"/>
          <w:szCs w:val="22"/>
        </w:rPr>
        <w:t xml:space="preserve">. </w:t>
      </w:r>
    </w:p>
    <w:p w14:paraId="4E6F8EF6" w14:textId="77777777" w:rsidR="00530954" w:rsidRPr="00022E1F" w:rsidRDefault="00530954" w:rsidP="002E55CE">
      <w:pPr>
        <w:jc w:val="both"/>
        <w:rPr>
          <w:sz w:val="22"/>
          <w:szCs w:val="22"/>
        </w:rPr>
      </w:pPr>
    </w:p>
    <w:p w14:paraId="670BB9DA" w14:textId="08D780A9" w:rsidR="002E55CE" w:rsidRPr="00022E1F" w:rsidRDefault="00291898" w:rsidP="002E55CE">
      <w:pPr>
        <w:jc w:val="both"/>
        <w:rPr>
          <w:sz w:val="22"/>
          <w:szCs w:val="22"/>
        </w:rPr>
      </w:pPr>
      <w:r w:rsidRPr="00022E1F">
        <w:rPr>
          <w:sz w:val="22"/>
          <w:szCs w:val="22"/>
        </w:rPr>
        <w:lastRenderedPageBreak/>
        <w:t>I b</w:t>
      </w:r>
      <w:r w:rsidR="002E55CE" w:rsidRPr="00022E1F">
        <w:rPr>
          <w:sz w:val="22"/>
          <w:szCs w:val="22"/>
        </w:rPr>
        <w:t>ersagli di Myc-Max</w:t>
      </w:r>
      <w:r w:rsidRPr="00022E1F">
        <w:rPr>
          <w:sz w:val="22"/>
          <w:szCs w:val="22"/>
        </w:rPr>
        <w:t xml:space="preserve"> sono</w:t>
      </w:r>
      <w:r w:rsidR="002E55CE" w:rsidRPr="00022E1F">
        <w:rPr>
          <w:sz w:val="22"/>
          <w:szCs w:val="22"/>
        </w:rPr>
        <w:t>:</w:t>
      </w:r>
    </w:p>
    <w:p w14:paraId="56C7D2C8" w14:textId="568CDB74" w:rsidR="002E55CE" w:rsidRPr="00022E1F" w:rsidRDefault="00530954" w:rsidP="00033159">
      <w:pPr>
        <w:numPr>
          <w:ilvl w:val="0"/>
          <w:numId w:val="35"/>
        </w:numPr>
        <w:jc w:val="both"/>
        <w:rPr>
          <w:sz w:val="22"/>
          <w:szCs w:val="22"/>
        </w:rPr>
      </w:pPr>
      <w:r w:rsidRPr="00022E1F">
        <w:rPr>
          <w:noProof/>
          <w:sz w:val="22"/>
          <w:szCs w:val="22"/>
        </w:rPr>
        <w:drawing>
          <wp:anchor distT="0" distB="0" distL="114300" distR="114300" simplePos="0" relativeHeight="251706368" behindDoc="0" locked="0" layoutInCell="1" hidden="0" allowOverlap="1" wp14:anchorId="6427C771" wp14:editId="34324D98">
            <wp:simplePos x="0" y="0"/>
            <wp:positionH relativeFrom="column">
              <wp:posOffset>3710517</wp:posOffset>
            </wp:positionH>
            <wp:positionV relativeFrom="paragraph">
              <wp:posOffset>22225</wp:posOffset>
            </wp:positionV>
            <wp:extent cx="2425394" cy="1188000"/>
            <wp:effectExtent l="0" t="0" r="635" b="6350"/>
            <wp:wrapSquare wrapText="bothSides" distT="0" distB="0" distL="114300" distR="114300"/>
            <wp:docPr id="12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0"/>
                    <a:srcRect/>
                    <a:stretch>
                      <a:fillRect/>
                    </a:stretch>
                  </pic:blipFill>
                  <pic:spPr>
                    <a:xfrm>
                      <a:off x="0" y="0"/>
                      <a:ext cx="2425394" cy="1188000"/>
                    </a:xfrm>
                    <a:prstGeom prst="rect">
                      <a:avLst/>
                    </a:prstGeom>
                    <a:ln/>
                  </pic:spPr>
                </pic:pic>
              </a:graphicData>
            </a:graphic>
          </wp:anchor>
        </w:drawing>
      </w:r>
      <w:r w:rsidR="002E55CE" w:rsidRPr="00022E1F">
        <w:rPr>
          <w:sz w:val="22"/>
          <w:szCs w:val="22"/>
        </w:rPr>
        <w:t>Per le cicline</w:t>
      </w:r>
      <w:r w:rsidR="00291898" w:rsidRPr="00022E1F">
        <w:rPr>
          <w:sz w:val="22"/>
          <w:szCs w:val="22"/>
        </w:rPr>
        <w:t>,</w:t>
      </w:r>
      <w:r w:rsidR="002E55CE" w:rsidRPr="00022E1F">
        <w:rPr>
          <w:sz w:val="22"/>
          <w:szCs w:val="22"/>
        </w:rPr>
        <w:t xml:space="preserve"> la cellula si prepara a dividersi</w:t>
      </w:r>
      <w:r w:rsidR="00291898" w:rsidRPr="00022E1F">
        <w:rPr>
          <w:sz w:val="22"/>
          <w:szCs w:val="22"/>
        </w:rPr>
        <w:t>;</w:t>
      </w:r>
    </w:p>
    <w:p w14:paraId="4AEE1B4C" w14:textId="7FD57577" w:rsidR="002E55CE" w:rsidRPr="00022E1F" w:rsidRDefault="002E55CE" w:rsidP="00033159">
      <w:pPr>
        <w:numPr>
          <w:ilvl w:val="0"/>
          <w:numId w:val="35"/>
        </w:numPr>
        <w:jc w:val="both"/>
        <w:rPr>
          <w:sz w:val="22"/>
          <w:szCs w:val="22"/>
        </w:rPr>
      </w:pPr>
      <w:r w:rsidRPr="00022E1F">
        <w:rPr>
          <w:sz w:val="22"/>
          <w:szCs w:val="22"/>
        </w:rPr>
        <w:t>Diminuzione degli inibitori delle chinasi ciclina-dipendenti</w:t>
      </w:r>
      <w:r w:rsidR="00291898" w:rsidRPr="00022E1F">
        <w:rPr>
          <w:sz w:val="22"/>
          <w:szCs w:val="22"/>
        </w:rPr>
        <w:t>;</w:t>
      </w:r>
    </w:p>
    <w:p w14:paraId="2B9A07E1" w14:textId="3B084D4B" w:rsidR="002E55CE" w:rsidRPr="00022E1F" w:rsidRDefault="002E55CE" w:rsidP="00033159">
      <w:pPr>
        <w:numPr>
          <w:ilvl w:val="0"/>
          <w:numId w:val="35"/>
        </w:numPr>
        <w:jc w:val="both"/>
        <w:rPr>
          <w:sz w:val="22"/>
          <w:szCs w:val="22"/>
        </w:rPr>
      </w:pPr>
      <w:r w:rsidRPr="00022E1F">
        <w:rPr>
          <w:sz w:val="22"/>
          <w:szCs w:val="22"/>
        </w:rPr>
        <w:t>Modificazione della struttura della cromatina</w:t>
      </w:r>
      <w:r w:rsidR="00291898" w:rsidRPr="00022E1F">
        <w:rPr>
          <w:sz w:val="22"/>
          <w:szCs w:val="22"/>
        </w:rPr>
        <w:t>;</w:t>
      </w:r>
    </w:p>
    <w:p w14:paraId="4F2D1156" w14:textId="488A01D9" w:rsidR="002E55CE" w:rsidRPr="00022E1F" w:rsidRDefault="002E55CE" w:rsidP="00033159">
      <w:pPr>
        <w:numPr>
          <w:ilvl w:val="0"/>
          <w:numId w:val="35"/>
        </w:numPr>
        <w:jc w:val="both"/>
        <w:rPr>
          <w:sz w:val="22"/>
          <w:szCs w:val="22"/>
        </w:rPr>
      </w:pPr>
      <w:r w:rsidRPr="00022E1F">
        <w:rPr>
          <w:sz w:val="22"/>
          <w:szCs w:val="22"/>
        </w:rPr>
        <w:t>Codificano per la biogenesi ribosomiale</w:t>
      </w:r>
      <w:r w:rsidR="00291898" w:rsidRPr="00022E1F">
        <w:rPr>
          <w:sz w:val="22"/>
          <w:szCs w:val="22"/>
        </w:rPr>
        <w:t>;</w:t>
      </w:r>
      <w:r w:rsidRPr="00022E1F">
        <w:rPr>
          <w:sz w:val="22"/>
          <w:szCs w:val="22"/>
        </w:rPr>
        <w:t xml:space="preserve">  </w:t>
      </w:r>
    </w:p>
    <w:p w14:paraId="0EFEFED7" w14:textId="74EF3594" w:rsidR="002E55CE" w:rsidRPr="00022E1F" w:rsidRDefault="002E55CE" w:rsidP="00033159">
      <w:pPr>
        <w:numPr>
          <w:ilvl w:val="0"/>
          <w:numId w:val="35"/>
        </w:numPr>
        <w:jc w:val="both"/>
        <w:rPr>
          <w:sz w:val="22"/>
          <w:szCs w:val="22"/>
        </w:rPr>
      </w:pPr>
      <w:r w:rsidRPr="00022E1F">
        <w:rPr>
          <w:sz w:val="22"/>
          <w:szCs w:val="22"/>
        </w:rPr>
        <w:t>Codificano per RNA transfer e ribosomiali</w:t>
      </w:r>
      <w:r w:rsidR="00291898" w:rsidRPr="00022E1F">
        <w:rPr>
          <w:sz w:val="22"/>
          <w:szCs w:val="22"/>
        </w:rPr>
        <w:t>;</w:t>
      </w:r>
      <w:r w:rsidRPr="00022E1F">
        <w:rPr>
          <w:sz w:val="22"/>
          <w:szCs w:val="22"/>
        </w:rPr>
        <w:t xml:space="preserve"> </w:t>
      </w:r>
    </w:p>
    <w:p w14:paraId="6783357A" w14:textId="17E7526C" w:rsidR="002E55CE" w:rsidRPr="00022E1F" w:rsidRDefault="002E55CE" w:rsidP="00033159">
      <w:pPr>
        <w:numPr>
          <w:ilvl w:val="0"/>
          <w:numId w:val="35"/>
        </w:numPr>
        <w:jc w:val="both"/>
        <w:rPr>
          <w:sz w:val="22"/>
          <w:szCs w:val="22"/>
        </w:rPr>
      </w:pPr>
      <w:r w:rsidRPr="00022E1F">
        <w:rPr>
          <w:sz w:val="22"/>
          <w:szCs w:val="22"/>
        </w:rPr>
        <w:t>Rimodulano il metabolismo in modo da favorire la proliferazione cellulare</w:t>
      </w:r>
      <w:r w:rsidR="00291898" w:rsidRPr="00022E1F">
        <w:rPr>
          <w:sz w:val="22"/>
          <w:szCs w:val="22"/>
        </w:rPr>
        <w:t>;</w:t>
      </w:r>
    </w:p>
    <w:p w14:paraId="2FA76C14" w14:textId="0623C810" w:rsidR="002E55CE" w:rsidRPr="00022E1F" w:rsidRDefault="002E55CE" w:rsidP="00033159">
      <w:pPr>
        <w:numPr>
          <w:ilvl w:val="0"/>
          <w:numId w:val="35"/>
        </w:numPr>
        <w:spacing w:after="120"/>
        <w:jc w:val="both"/>
        <w:rPr>
          <w:sz w:val="22"/>
          <w:szCs w:val="22"/>
        </w:rPr>
      </w:pPr>
      <w:r w:rsidRPr="00022E1F">
        <w:rPr>
          <w:sz w:val="22"/>
          <w:szCs w:val="22"/>
        </w:rPr>
        <w:t>Inducono biogenesi dei mitocondri</w:t>
      </w:r>
      <w:r w:rsidR="00291898" w:rsidRPr="00022E1F">
        <w:rPr>
          <w:sz w:val="22"/>
          <w:szCs w:val="22"/>
        </w:rPr>
        <w:t>.</w:t>
      </w:r>
    </w:p>
    <w:p w14:paraId="44E9FE2D" w14:textId="1E20FF69" w:rsidR="002E55CE" w:rsidRPr="00022E1F" w:rsidRDefault="00291898" w:rsidP="002E55CE">
      <w:pPr>
        <w:jc w:val="both"/>
        <w:rPr>
          <w:i/>
          <w:iCs/>
          <w:sz w:val="22"/>
          <w:szCs w:val="22"/>
        </w:rPr>
      </w:pPr>
      <w:r w:rsidRPr="00022E1F">
        <w:rPr>
          <w:i/>
          <w:iCs/>
          <w:sz w:val="22"/>
          <w:szCs w:val="22"/>
          <w:u w:val="single"/>
        </w:rPr>
        <w:t>RIASSUMENDO</w:t>
      </w:r>
      <w:r w:rsidRPr="00022E1F">
        <w:rPr>
          <w:i/>
          <w:iCs/>
          <w:sz w:val="22"/>
          <w:szCs w:val="22"/>
        </w:rPr>
        <w:t>:</w:t>
      </w:r>
      <w:r w:rsidR="002E55CE" w:rsidRPr="00022E1F">
        <w:rPr>
          <w:i/>
          <w:iCs/>
          <w:sz w:val="22"/>
          <w:szCs w:val="22"/>
        </w:rPr>
        <w:t xml:space="preserve"> Myc attiva un programma che facilita non solo la duplicazione del DNA, ma anche la divisione della cellula in </w:t>
      </w:r>
      <w:proofErr w:type="gramStart"/>
      <w:r w:rsidR="002E55CE" w:rsidRPr="00022E1F">
        <w:rPr>
          <w:i/>
          <w:iCs/>
          <w:sz w:val="22"/>
          <w:szCs w:val="22"/>
        </w:rPr>
        <w:t>2</w:t>
      </w:r>
      <w:proofErr w:type="gramEnd"/>
      <w:r w:rsidR="002E55CE" w:rsidRPr="00022E1F">
        <w:rPr>
          <w:i/>
          <w:iCs/>
          <w:sz w:val="22"/>
          <w:szCs w:val="22"/>
        </w:rPr>
        <w:t xml:space="preserve"> cellule figlie.</w:t>
      </w:r>
    </w:p>
    <w:p w14:paraId="5FC8E60D" w14:textId="26C59CF9" w:rsidR="002E55CE" w:rsidRPr="00022E1F" w:rsidRDefault="002E55CE" w:rsidP="002E55CE">
      <w:pPr>
        <w:spacing w:after="120"/>
        <w:jc w:val="both"/>
        <w:rPr>
          <w:i/>
          <w:iCs/>
          <w:sz w:val="22"/>
          <w:szCs w:val="22"/>
        </w:rPr>
      </w:pPr>
      <w:r w:rsidRPr="00022E1F">
        <w:rPr>
          <w:i/>
          <w:iCs/>
          <w:sz w:val="22"/>
          <w:szCs w:val="22"/>
        </w:rPr>
        <w:t>Inoltre, agisce rimaneggiando la cromatina e</w:t>
      </w:r>
      <w:r w:rsidR="00291898" w:rsidRPr="00022E1F">
        <w:rPr>
          <w:i/>
          <w:iCs/>
          <w:sz w:val="22"/>
          <w:szCs w:val="22"/>
        </w:rPr>
        <w:t>,</w:t>
      </w:r>
      <w:r w:rsidRPr="00022E1F">
        <w:rPr>
          <w:i/>
          <w:iCs/>
          <w:sz w:val="22"/>
          <w:szCs w:val="22"/>
        </w:rPr>
        <w:t xml:space="preserve"> se Myc è attivato ma non c’è il fattore di crescita, ha a che fare con l’induzione dell’apoptosi.</w:t>
      </w:r>
    </w:p>
    <w:p w14:paraId="392E7B88" w14:textId="24E88BB3" w:rsidR="002E55CE" w:rsidRPr="00022E1F" w:rsidRDefault="002E55CE" w:rsidP="002E55CE">
      <w:pPr>
        <w:jc w:val="both"/>
        <w:rPr>
          <w:sz w:val="22"/>
          <w:szCs w:val="22"/>
        </w:rPr>
      </w:pPr>
      <w:r w:rsidRPr="00022E1F">
        <w:rPr>
          <w:sz w:val="22"/>
          <w:szCs w:val="22"/>
        </w:rPr>
        <w:t xml:space="preserve">Nelle </w:t>
      </w:r>
      <w:r w:rsidR="00530954" w:rsidRPr="00022E1F">
        <w:rPr>
          <w:sz w:val="22"/>
          <w:szCs w:val="22"/>
        </w:rPr>
        <w:t xml:space="preserve">NEOPLASIE </w:t>
      </w:r>
      <w:r w:rsidRPr="00022E1F">
        <w:rPr>
          <w:sz w:val="22"/>
          <w:szCs w:val="22"/>
        </w:rPr>
        <w:t>sono state descritte delle mutazioni di Myc, che fanno sì che non venga degradato (normalmente, infatti, è prodotto ma è sequestrato da proteine che ne inibiscono la funzione, e avviato alla degradazione):</w:t>
      </w:r>
    </w:p>
    <w:p w14:paraId="4745DF15" w14:textId="66330F42" w:rsidR="002E55CE" w:rsidRPr="00022E1F" w:rsidRDefault="00530954" w:rsidP="00033159">
      <w:pPr>
        <w:numPr>
          <w:ilvl w:val="0"/>
          <w:numId w:val="36"/>
        </w:numPr>
        <w:jc w:val="both"/>
        <w:rPr>
          <w:sz w:val="22"/>
          <w:szCs w:val="22"/>
        </w:rPr>
      </w:pPr>
      <w:r w:rsidRPr="00022E1F">
        <w:rPr>
          <w:sz w:val="22"/>
          <w:szCs w:val="22"/>
        </w:rPr>
        <w:t>m</w:t>
      </w:r>
      <w:r w:rsidR="002E55CE" w:rsidRPr="00022E1F">
        <w:rPr>
          <w:sz w:val="22"/>
          <w:szCs w:val="22"/>
        </w:rPr>
        <w:t>utazioni puntiformi tali per cui Myc non viene degradato</w:t>
      </w:r>
      <w:r w:rsidR="00291898" w:rsidRPr="00022E1F">
        <w:rPr>
          <w:sz w:val="22"/>
          <w:szCs w:val="22"/>
        </w:rPr>
        <w:t>;</w:t>
      </w:r>
    </w:p>
    <w:p w14:paraId="5E8BF7D4" w14:textId="47895CA2" w:rsidR="002E55CE" w:rsidRPr="00022E1F" w:rsidRDefault="002E55CE" w:rsidP="00033159">
      <w:pPr>
        <w:numPr>
          <w:ilvl w:val="0"/>
          <w:numId w:val="36"/>
        </w:numPr>
        <w:jc w:val="both"/>
        <w:rPr>
          <w:sz w:val="22"/>
          <w:szCs w:val="22"/>
        </w:rPr>
      </w:pPr>
      <w:r w:rsidRPr="00022E1F">
        <w:rPr>
          <w:sz w:val="22"/>
          <w:szCs w:val="22"/>
        </w:rPr>
        <w:t xml:space="preserve">traslocazione di Myc </w:t>
      </w:r>
      <w:r w:rsidR="00530954" w:rsidRPr="00022E1F">
        <w:rPr>
          <w:sz w:val="22"/>
          <w:szCs w:val="22"/>
        </w:rPr>
        <w:t xml:space="preserve">che </w:t>
      </w:r>
      <w:r w:rsidRPr="00022E1F">
        <w:rPr>
          <w:sz w:val="22"/>
          <w:szCs w:val="22"/>
        </w:rPr>
        <w:t>può portarlo in prossimità di un promotore forte (es: nei linfomi, in particolare quello di Burkitt) in maniera tale che Myc sia trascritto e poi tradotto in maniera non più fisiologicamente controllata</w:t>
      </w:r>
      <w:r w:rsidR="00530954" w:rsidRPr="00022E1F">
        <w:rPr>
          <w:sz w:val="22"/>
          <w:szCs w:val="22"/>
        </w:rPr>
        <w:t>;</w:t>
      </w:r>
    </w:p>
    <w:p w14:paraId="740E589E" w14:textId="3387E432" w:rsidR="002E55CE" w:rsidRPr="00022E1F" w:rsidRDefault="00530954" w:rsidP="00033159">
      <w:pPr>
        <w:numPr>
          <w:ilvl w:val="0"/>
          <w:numId w:val="36"/>
        </w:numPr>
        <w:spacing w:after="120"/>
        <w:jc w:val="both"/>
        <w:rPr>
          <w:sz w:val="22"/>
          <w:szCs w:val="22"/>
        </w:rPr>
      </w:pPr>
      <w:r w:rsidRPr="00022E1F">
        <w:rPr>
          <w:sz w:val="22"/>
          <w:szCs w:val="22"/>
        </w:rPr>
        <w:t>a</w:t>
      </w:r>
      <w:r w:rsidR="002E55CE" w:rsidRPr="00022E1F">
        <w:rPr>
          <w:sz w:val="22"/>
          <w:szCs w:val="22"/>
        </w:rPr>
        <w:t xml:space="preserve">mplificazioni di Myc </w:t>
      </w:r>
      <w:r w:rsidRPr="00022E1F">
        <w:rPr>
          <w:sz w:val="22"/>
          <w:szCs w:val="22"/>
        </w:rPr>
        <w:t>(es: nei</w:t>
      </w:r>
      <w:r w:rsidR="002E55CE" w:rsidRPr="00022E1F">
        <w:rPr>
          <w:sz w:val="22"/>
          <w:szCs w:val="22"/>
        </w:rPr>
        <w:t xml:space="preserve"> neuroblastomi, polmone, mammella</w:t>
      </w:r>
      <w:r w:rsidRPr="00022E1F">
        <w:rPr>
          <w:sz w:val="22"/>
          <w:szCs w:val="22"/>
        </w:rPr>
        <w:t>)</w:t>
      </w:r>
      <w:r w:rsidR="002E55CE" w:rsidRPr="00022E1F">
        <w:rPr>
          <w:sz w:val="22"/>
          <w:szCs w:val="22"/>
        </w:rPr>
        <w:t xml:space="preserve">. </w:t>
      </w:r>
    </w:p>
    <w:p w14:paraId="656A8B26" w14:textId="0D4A6341" w:rsidR="002E55CE" w:rsidRPr="00022E1F" w:rsidRDefault="00530954" w:rsidP="002E55CE">
      <w:pPr>
        <w:jc w:val="both"/>
        <w:rPr>
          <w:sz w:val="22"/>
          <w:szCs w:val="22"/>
        </w:rPr>
      </w:pPr>
      <w:r w:rsidRPr="00022E1F">
        <w:rPr>
          <w:noProof/>
          <w:sz w:val="22"/>
          <w:szCs w:val="22"/>
        </w:rPr>
        <w:drawing>
          <wp:anchor distT="0" distB="0" distL="114300" distR="114300" simplePos="0" relativeHeight="251707392" behindDoc="0" locked="0" layoutInCell="1" hidden="0" allowOverlap="1" wp14:anchorId="5CFECAAB" wp14:editId="3A81A965">
            <wp:simplePos x="0" y="0"/>
            <wp:positionH relativeFrom="column">
              <wp:posOffset>3267710</wp:posOffset>
            </wp:positionH>
            <wp:positionV relativeFrom="paragraph">
              <wp:posOffset>54610</wp:posOffset>
            </wp:positionV>
            <wp:extent cx="2844165" cy="2040255"/>
            <wp:effectExtent l="0" t="0" r="635" b="4445"/>
            <wp:wrapSquare wrapText="bothSides" distT="0" distB="0" distL="114300" distR="114300"/>
            <wp:docPr id="97" name="image30.png" descr="Immagine che contiene testo, diagramma, mappa&#10;&#10;Descrizione generata automaticamente"/>
            <wp:cNvGraphicFramePr/>
            <a:graphic xmlns:a="http://schemas.openxmlformats.org/drawingml/2006/main">
              <a:graphicData uri="http://schemas.openxmlformats.org/drawingml/2006/picture">
                <pic:pic xmlns:pic="http://schemas.openxmlformats.org/drawingml/2006/picture">
                  <pic:nvPicPr>
                    <pic:cNvPr id="97" name="image30.png" descr="Immagine che contiene testo, diagramma, mappa&#10;&#10;Descrizione generata automaticamente"/>
                    <pic:cNvPicPr preferRelativeResize="0"/>
                  </pic:nvPicPr>
                  <pic:blipFill rotWithShape="1">
                    <a:blip r:embed="rId51"/>
                    <a:srcRect t="13074"/>
                    <a:stretch/>
                  </pic:blipFill>
                  <pic:spPr bwMode="auto">
                    <a:xfrm>
                      <a:off x="0" y="0"/>
                      <a:ext cx="2844165" cy="2040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5CE" w:rsidRPr="00022E1F">
        <w:rPr>
          <w:sz w:val="22"/>
          <w:szCs w:val="22"/>
        </w:rPr>
        <w:t xml:space="preserve">Funzioni Myc nel </w:t>
      </w:r>
      <w:r w:rsidRPr="00022E1F">
        <w:rPr>
          <w:sz w:val="22"/>
          <w:szCs w:val="22"/>
        </w:rPr>
        <w:t>METABOLISMO CELLULARE</w:t>
      </w:r>
      <w:r w:rsidR="002E55CE" w:rsidRPr="00022E1F">
        <w:rPr>
          <w:sz w:val="22"/>
          <w:szCs w:val="22"/>
        </w:rPr>
        <w:t xml:space="preserve">: </w:t>
      </w:r>
    </w:p>
    <w:p w14:paraId="4369246B" w14:textId="0ACC055F" w:rsidR="002E55CE" w:rsidRPr="00022E1F" w:rsidRDefault="00530954" w:rsidP="00033159">
      <w:pPr>
        <w:numPr>
          <w:ilvl w:val="0"/>
          <w:numId w:val="37"/>
        </w:numPr>
        <w:jc w:val="both"/>
        <w:rPr>
          <w:sz w:val="22"/>
          <w:szCs w:val="22"/>
        </w:rPr>
      </w:pPr>
      <w:r w:rsidRPr="00022E1F">
        <w:rPr>
          <w:sz w:val="22"/>
          <w:szCs w:val="22"/>
        </w:rPr>
        <w:t>m</w:t>
      </w:r>
      <w:r w:rsidR="002E55CE" w:rsidRPr="00022E1F">
        <w:rPr>
          <w:sz w:val="22"/>
          <w:szCs w:val="22"/>
        </w:rPr>
        <w:t>odula il metabolismo della cellula</w:t>
      </w:r>
      <w:r w:rsidRPr="00022E1F">
        <w:rPr>
          <w:sz w:val="22"/>
          <w:szCs w:val="22"/>
        </w:rPr>
        <w:t>;</w:t>
      </w:r>
      <w:r w:rsidR="002E55CE" w:rsidRPr="00022E1F">
        <w:rPr>
          <w:sz w:val="22"/>
          <w:szCs w:val="22"/>
        </w:rPr>
        <w:t xml:space="preserve"> </w:t>
      </w:r>
    </w:p>
    <w:p w14:paraId="33A70120" w14:textId="65A65FF3" w:rsidR="002E55CE" w:rsidRPr="00022E1F" w:rsidRDefault="00530954" w:rsidP="00033159">
      <w:pPr>
        <w:numPr>
          <w:ilvl w:val="0"/>
          <w:numId w:val="37"/>
        </w:numPr>
        <w:jc w:val="both"/>
        <w:rPr>
          <w:sz w:val="22"/>
          <w:szCs w:val="22"/>
        </w:rPr>
      </w:pPr>
      <w:r w:rsidRPr="00022E1F">
        <w:rPr>
          <w:sz w:val="22"/>
          <w:szCs w:val="22"/>
        </w:rPr>
        <w:t>i</w:t>
      </w:r>
      <w:r w:rsidR="002E55CE" w:rsidRPr="00022E1F">
        <w:rPr>
          <w:sz w:val="22"/>
          <w:szCs w:val="22"/>
        </w:rPr>
        <w:t>nduce gli enzimi glicolitici</w:t>
      </w:r>
      <w:r w:rsidRPr="00022E1F">
        <w:rPr>
          <w:sz w:val="22"/>
          <w:szCs w:val="22"/>
        </w:rPr>
        <w:t>;</w:t>
      </w:r>
      <w:r w:rsidR="002E55CE" w:rsidRPr="00022E1F">
        <w:rPr>
          <w:sz w:val="22"/>
          <w:szCs w:val="22"/>
        </w:rPr>
        <w:t xml:space="preserve"> </w:t>
      </w:r>
    </w:p>
    <w:p w14:paraId="28E303D1" w14:textId="521D3979" w:rsidR="002E55CE" w:rsidRPr="00022E1F" w:rsidRDefault="00530954" w:rsidP="00033159">
      <w:pPr>
        <w:numPr>
          <w:ilvl w:val="0"/>
          <w:numId w:val="37"/>
        </w:numPr>
        <w:jc w:val="both"/>
        <w:rPr>
          <w:sz w:val="22"/>
          <w:szCs w:val="22"/>
        </w:rPr>
      </w:pPr>
      <w:r w:rsidRPr="00022E1F">
        <w:rPr>
          <w:sz w:val="22"/>
          <w:szCs w:val="22"/>
        </w:rPr>
        <w:t>a</w:t>
      </w:r>
      <w:r w:rsidR="002E55CE" w:rsidRPr="00022E1F">
        <w:rPr>
          <w:sz w:val="22"/>
          <w:szCs w:val="22"/>
        </w:rPr>
        <w:t>umenta il trasporto e l'utilizzo metabolico della glutammina, ovvero induce la glutaminasi per cui c'è più glutammina che viene avviata al mitocondrio per essere ossidata nel ciclo di Krebs</w:t>
      </w:r>
      <w:r w:rsidRPr="00022E1F">
        <w:rPr>
          <w:sz w:val="22"/>
          <w:szCs w:val="22"/>
        </w:rPr>
        <w:t>;</w:t>
      </w:r>
    </w:p>
    <w:p w14:paraId="28161E94" w14:textId="08FE161A" w:rsidR="002E55CE" w:rsidRPr="00022E1F" w:rsidRDefault="00530954" w:rsidP="00033159">
      <w:pPr>
        <w:numPr>
          <w:ilvl w:val="0"/>
          <w:numId w:val="37"/>
        </w:numPr>
        <w:jc w:val="both"/>
        <w:rPr>
          <w:sz w:val="22"/>
          <w:szCs w:val="22"/>
        </w:rPr>
      </w:pPr>
      <w:r w:rsidRPr="00022E1F">
        <w:rPr>
          <w:sz w:val="22"/>
          <w:szCs w:val="22"/>
        </w:rPr>
        <w:t>s</w:t>
      </w:r>
      <w:r w:rsidR="002E55CE" w:rsidRPr="00022E1F">
        <w:rPr>
          <w:sz w:val="22"/>
          <w:szCs w:val="22"/>
        </w:rPr>
        <w:t>timola il metabolismo della serina e degli amminoacidi essenziali</w:t>
      </w:r>
      <w:r w:rsidRPr="00022E1F">
        <w:rPr>
          <w:sz w:val="22"/>
          <w:szCs w:val="22"/>
        </w:rPr>
        <w:t>.</w:t>
      </w:r>
    </w:p>
    <w:p w14:paraId="77BB1F70" w14:textId="77777777" w:rsidR="00530954" w:rsidRPr="00022E1F" w:rsidRDefault="002E55CE" w:rsidP="00530954">
      <w:pPr>
        <w:jc w:val="both"/>
        <w:rPr>
          <w:sz w:val="22"/>
          <w:szCs w:val="22"/>
        </w:rPr>
      </w:pPr>
      <w:r w:rsidRPr="00022E1F">
        <w:rPr>
          <w:sz w:val="22"/>
          <w:szCs w:val="22"/>
        </w:rPr>
        <w:t xml:space="preserve">Queste vie metaboliche si ripercuotono sul metabolismo lipidico, proteico, degli acidi nucleici e sulla protezione dagli stimoli dello stress ossidativo: ambiente adatto alla </w:t>
      </w:r>
      <w:proofErr w:type="spellStart"/>
      <w:r w:rsidRPr="00022E1F">
        <w:rPr>
          <w:sz w:val="22"/>
          <w:szCs w:val="22"/>
        </w:rPr>
        <w:t>tumorigenesi</w:t>
      </w:r>
      <w:proofErr w:type="spellEnd"/>
      <w:r w:rsidRPr="00022E1F">
        <w:rPr>
          <w:sz w:val="22"/>
          <w:szCs w:val="22"/>
        </w:rPr>
        <w:t xml:space="preserve">. </w:t>
      </w:r>
    </w:p>
    <w:p w14:paraId="739FC956" w14:textId="16A29F04" w:rsidR="002E55CE" w:rsidRPr="00022E1F" w:rsidRDefault="002E55CE" w:rsidP="002E55CE">
      <w:pPr>
        <w:spacing w:after="120"/>
        <w:jc w:val="both"/>
        <w:rPr>
          <w:sz w:val="22"/>
          <w:szCs w:val="22"/>
        </w:rPr>
      </w:pPr>
      <w:r w:rsidRPr="00022E1F">
        <w:rPr>
          <w:sz w:val="22"/>
          <w:szCs w:val="22"/>
        </w:rPr>
        <w:t xml:space="preserve">In vitro si è visto che Myc è capace di convertire cellule somatiche in cellula staminale. Perciò, si può presumere che l’over-espressione di Myc possa contribuire alla </w:t>
      </w:r>
      <w:proofErr w:type="spellStart"/>
      <w:r w:rsidRPr="00022E1F">
        <w:rPr>
          <w:sz w:val="22"/>
          <w:szCs w:val="22"/>
        </w:rPr>
        <w:t>staminalità</w:t>
      </w:r>
      <w:proofErr w:type="spellEnd"/>
      <w:r w:rsidRPr="00022E1F">
        <w:rPr>
          <w:sz w:val="22"/>
          <w:szCs w:val="22"/>
        </w:rPr>
        <w:t xml:space="preserve"> delle cellule neoplastiche. </w:t>
      </w:r>
    </w:p>
    <w:p w14:paraId="53FBE393" w14:textId="2612BB17" w:rsidR="002E55CE" w:rsidRPr="00022E1F" w:rsidRDefault="00530954" w:rsidP="002E55CE">
      <w:pPr>
        <w:jc w:val="both"/>
        <w:rPr>
          <w:bCs/>
          <w:sz w:val="22"/>
          <w:szCs w:val="22"/>
        </w:rPr>
      </w:pPr>
      <w:r w:rsidRPr="00022E1F">
        <w:rPr>
          <w:noProof/>
          <w:sz w:val="22"/>
          <w:szCs w:val="22"/>
        </w:rPr>
        <w:drawing>
          <wp:anchor distT="0" distB="0" distL="114300" distR="114300" simplePos="0" relativeHeight="251708416" behindDoc="0" locked="0" layoutInCell="1" hidden="0" allowOverlap="1" wp14:anchorId="0566E5FD" wp14:editId="668F6B6B">
            <wp:simplePos x="0" y="0"/>
            <wp:positionH relativeFrom="margin">
              <wp:posOffset>2886710</wp:posOffset>
            </wp:positionH>
            <wp:positionV relativeFrom="paragraph">
              <wp:posOffset>119380</wp:posOffset>
            </wp:positionV>
            <wp:extent cx="3246120" cy="2141855"/>
            <wp:effectExtent l="0" t="0" r="5080" b="4445"/>
            <wp:wrapSquare wrapText="bothSides" distT="0" distB="0" distL="114300" distR="114300"/>
            <wp:docPr id="114" name="image52.png" descr="Immagine che contiene testo, schermata&#10;&#10;Descrizione generata automaticamente"/>
            <wp:cNvGraphicFramePr/>
            <a:graphic xmlns:a="http://schemas.openxmlformats.org/drawingml/2006/main">
              <a:graphicData uri="http://schemas.openxmlformats.org/drawingml/2006/picture">
                <pic:pic xmlns:pic="http://schemas.openxmlformats.org/drawingml/2006/picture">
                  <pic:nvPicPr>
                    <pic:cNvPr id="114" name="image52.png" descr="Immagine che contiene testo, schermata&#10;&#10;Descrizione generata automaticamente"/>
                    <pic:cNvPicPr preferRelativeResize="0"/>
                  </pic:nvPicPr>
                  <pic:blipFill>
                    <a:blip r:embed="rId52"/>
                    <a:srcRect/>
                    <a:stretch>
                      <a:fillRect/>
                    </a:stretch>
                  </pic:blipFill>
                  <pic:spPr>
                    <a:xfrm>
                      <a:off x="0" y="0"/>
                      <a:ext cx="3246120" cy="2141855"/>
                    </a:xfrm>
                    <a:prstGeom prst="rect">
                      <a:avLst/>
                    </a:prstGeom>
                    <a:ln/>
                  </pic:spPr>
                </pic:pic>
              </a:graphicData>
            </a:graphic>
            <wp14:sizeRelH relativeFrom="margin">
              <wp14:pctWidth>0</wp14:pctWidth>
            </wp14:sizeRelH>
            <wp14:sizeRelV relativeFrom="margin">
              <wp14:pctHeight>0</wp14:pctHeight>
            </wp14:sizeRelV>
          </wp:anchor>
        </w:drawing>
      </w:r>
      <w:r w:rsidRPr="00022E1F">
        <w:rPr>
          <w:bCs/>
          <w:sz w:val="22"/>
          <w:szCs w:val="22"/>
        </w:rPr>
        <w:t xml:space="preserve">L’INATTIVAZIONE </w:t>
      </w:r>
      <w:r w:rsidR="002E55CE" w:rsidRPr="00022E1F">
        <w:rPr>
          <w:bCs/>
          <w:sz w:val="22"/>
          <w:szCs w:val="22"/>
        </w:rPr>
        <w:t xml:space="preserve">di Myc funziona: </w:t>
      </w:r>
    </w:p>
    <w:p w14:paraId="015657A5" w14:textId="1F551BF0" w:rsidR="002E55CE" w:rsidRPr="00022E1F" w:rsidRDefault="00530954" w:rsidP="00033159">
      <w:pPr>
        <w:numPr>
          <w:ilvl w:val="0"/>
          <w:numId w:val="38"/>
        </w:numPr>
        <w:jc w:val="both"/>
        <w:rPr>
          <w:sz w:val="22"/>
          <w:szCs w:val="22"/>
        </w:rPr>
      </w:pPr>
      <w:r w:rsidRPr="00022E1F">
        <w:rPr>
          <w:sz w:val="22"/>
          <w:szCs w:val="22"/>
        </w:rPr>
        <w:t>n</w:t>
      </w:r>
      <w:r w:rsidR="002E55CE" w:rsidRPr="00022E1F">
        <w:rPr>
          <w:sz w:val="22"/>
          <w:szCs w:val="22"/>
        </w:rPr>
        <w:t>el linfoma di Burkitt</w:t>
      </w:r>
      <w:r w:rsidRPr="00022E1F">
        <w:rPr>
          <w:sz w:val="22"/>
          <w:szCs w:val="22"/>
        </w:rPr>
        <w:t>,</w:t>
      </w:r>
      <w:r w:rsidR="002E55CE" w:rsidRPr="00022E1F">
        <w:rPr>
          <w:sz w:val="22"/>
          <w:szCs w:val="22"/>
        </w:rPr>
        <w:t xml:space="preserve"> l’inattivazione ha provocato apoptosi delle cellule, e riaccendendo l’espressione di Myc le cellule tumorali non crescono più</w:t>
      </w:r>
      <w:r w:rsidRPr="00022E1F">
        <w:rPr>
          <w:sz w:val="22"/>
          <w:szCs w:val="22"/>
        </w:rPr>
        <w:t>;</w:t>
      </w:r>
    </w:p>
    <w:p w14:paraId="686D153A" w14:textId="24EFA094" w:rsidR="002E55CE" w:rsidRPr="00022E1F" w:rsidRDefault="00530954" w:rsidP="00033159">
      <w:pPr>
        <w:numPr>
          <w:ilvl w:val="0"/>
          <w:numId w:val="38"/>
        </w:numPr>
        <w:jc w:val="both"/>
        <w:rPr>
          <w:sz w:val="22"/>
          <w:szCs w:val="22"/>
        </w:rPr>
      </w:pPr>
      <w:r w:rsidRPr="00022E1F">
        <w:rPr>
          <w:sz w:val="22"/>
          <w:szCs w:val="22"/>
        </w:rPr>
        <w:t>n</w:t>
      </w:r>
      <w:r w:rsidR="002E55CE" w:rsidRPr="00022E1F">
        <w:rPr>
          <w:sz w:val="22"/>
          <w:szCs w:val="22"/>
        </w:rPr>
        <w:t>ell’osteosarcoma</w:t>
      </w:r>
      <w:r w:rsidRPr="00022E1F">
        <w:rPr>
          <w:sz w:val="22"/>
          <w:szCs w:val="22"/>
        </w:rPr>
        <w:t>,</w:t>
      </w:r>
      <w:r w:rsidR="002E55CE" w:rsidRPr="00022E1F">
        <w:rPr>
          <w:sz w:val="22"/>
          <w:szCs w:val="22"/>
        </w:rPr>
        <w:t xml:space="preserve"> l’inattivazione blocca la proliferazione delle cellule e induce l’acquisizione di un fenotipo senescente, che non risponde agli stimoli proliferativi</w:t>
      </w:r>
      <w:r w:rsidRPr="00022E1F">
        <w:rPr>
          <w:sz w:val="22"/>
          <w:szCs w:val="22"/>
        </w:rPr>
        <w:t>;</w:t>
      </w:r>
    </w:p>
    <w:p w14:paraId="3BD44C6E" w14:textId="06206C83" w:rsidR="002E55CE" w:rsidRPr="00022E1F" w:rsidRDefault="00530954" w:rsidP="00033159">
      <w:pPr>
        <w:numPr>
          <w:ilvl w:val="0"/>
          <w:numId w:val="38"/>
        </w:numPr>
        <w:jc w:val="both"/>
        <w:rPr>
          <w:sz w:val="22"/>
          <w:szCs w:val="22"/>
        </w:rPr>
      </w:pPr>
      <w:r w:rsidRPr="00022E1F">
        <w:rPr>
          <w:sz w:val="22"/>
          <w:szCs w:val="22"/>
        </w:rPr>
        <w:t>n</w:t>
      </w:r>
      <w:r w:rsidR="002E55CE" w:rsidRPr="00022E1F">
        <w:rPr>
          <w:sz w:val="22"/>
          <w:szCs w:val="22"/>
        </w:rPr>
        <w:t>ell’adenocarcinoma</w:t>
      </w:r>
      <w:r w:rsidRPr="00022E1F">
        <w:rPr>
          <w:sz w:val="22"/>
          <w:szCs w:val="22"/>
        </w:rPr>
        <w:t xml:space="preserve"> </w:t>
      </w:r>
      <w:r w:rsidR="002E55CE" w:rsidRPr="00022E1F">
        <w:rPr>
          <w:sz w:val="22"/>
          <w:szCs w:val="22"/>
        </w:rPr>
        <w:t>epatico</w:t>
      </w:r>
      <w:r w:rsidRPr="00022E1F">
        <w:rPr>
          <w:sz w:val="22"/>
          <w:szCs w:val="22"/>
        </w:rPr>
        <w:t>,</w:t>
      </w:r>
      <w:r w:rsidR="002E55CE" w:rsidRPr="00022E1F">
        <w:rPr>
          <w:sz w:val="22"/>
          <w:szCs w:val="22"/>
        </w:rPr>
        <w:t xml:space="preserve"> l’inattivazione di Myc provoca un</w:t>
      </w:r>
      <w:r w:rsidRPr="00022E1F">
        <w:rPr>
          <w:sz w:val="22"/>
          <w:szCs w:val="22"/>
        </w:rPr>
        <w:t>’</w:t>
      </w:r>
      <w:r w:rsidR="002E55CE" w:rsidRPr="00022E1F">
        <w:rPr>
          <w:sz w:val="22"/>
          <w:szCs w:val="22"/>
        </w:rPr>
        <w:t>inibizione della proliferazione cellulare, ma quando rimuoviamo l’inattivazione il tumore riprende a crescere</w:t>
      </w:r>
      <w:r w:rsidRPr="00022E1F">
        <w:rPr>
          <w:sz w:val="22"/>
          <w:szCs w:val="22"/>
        </w:rPr>
        <w:t>.</w:t>
      </w:r>
    </w:p>
    <w:p w14:paraId="5A84EEA7" w14:textId="6396F670" w:rsidR="002E55CE" w:rsidRPr="00022E1F" w:rsidRDefault="00530954" w:rsidP="002E55CE">
      <w:pPr>
        <w:jc w:val="both"/>
        <w:rPr>
          <w:sz w:val="22"/>
          <w:szCs w:val="22"/>
        </w:rPr>
      </w:pPr>
      <w:r w:rsidRPr="00022E1F">
        <w:rPr>
          <w:sz w:val="22"/>
          <w:szCs w:val="22"/>
        </w:rPr>
        <w:t>(</w:t>
      </w:r>
      <w:r w:rsidRPr="00022E1F">
        <w:rPr>
          <w:sz w:val="22"/>
          <w:szCs w:val="22"/>
        </w:rPr>
        <w:sym w:font="Symbol" w:char="F0AE"/>
      </w:r>
      <w:r w:rsidRPr="00022E1F">
        <w:rPr>
          <w:sz w:val="22"/>
          <w:szCs w:val="22"/>
        </w:rPr>
        <w:t xml:space="preserve"> n</w:t>
      </w:r>
      <w:r w:rsidR="002E55CE" w:rsidRPr="00022E1F">
        <w:rPr>
          <w:sz w:val="22"/>
          <w:szCs w:val="22"/>
        </w:rPr>
        <w:t>ei vari tessuti la responsività è diversa</w:t>
      </w:r>
      <w:r w:rsidRPr="00022E1F">
        <w:rPr>
          <w:sz w:val="22"/>
          <w:szCs w:val="22"/>
        </w:rPr>
        <w:t>).</w:t>
      </w:r>
    </w:p>
    <w:p w14:paraId="4AF14A13" w14:textId="317919DA" w:rsidR="002E55CE" w:rsidRPr="00022E1F" w:rsidRDefault="002E55CE" w:rsidP="002E55CE">
      <w:pPr>
        <w:jc w:val="both"/>
        <w:rPr>
          <w:b/>
          <w:sz w:val="22"/>
          <w:szCs w:val="22"/>
        </w:rPr>
      </w:pPr>
    </w:p>
    <w:p w14:paraId="0DE1A102" w14:textId="77777777" w:rsidR="00530954" w:rsidRPr="00022E1F" w:rsidRDefault="00530954" w:rsidP="002E55CE">
      <w:pPr>
        <w:jc w:val="both"/>
        <w:rPr>
          <w:b/>
          <w:sz w:val="22"/>
          <w:szCs w:val="22"/>
        </w:rPr>
      </w:pPr>
    </w:p>
    <w:p w14:paraId="38C45C94" w14:textId="25B3A8C0" w:rsidR="002E55CE" w:rsidRPr="00022E1F" w:rsidRDefault="002E55CE" w:rsidP="002E55CE">
      <w:pPr>
        <w:jc w:val="both"/>
        <w:rPr>
          <w:b/>
          <w:sz w:val="22"/>
          <w:szCs w:val="22"/>
        </w:rPr>
      </w:pPr>
      <w:r w:rsidRPr="00022E1F">
        <w:rPr>
          <w:b/>
          <w:sz w:val="22"/>
          <w:szCs w:val="22"/>
        </w:rPr>
        <w:lastRenderedPageBreak/>
        <w:t>RAC:</w:t>
      </w:r>
    </w:p>
    <w:p w14:paraId="6020606C" w14:textId="32C0E0AC" w:rsidR="002E55CE" w:rsidRPr="00022E1F" w:rsidRDefault="00530954" w:rsidP="002E55CE">
      <w:pPr>
        <w:jc w:val="both"/>
        <w:rPr>
          <w:sz w:val="22"/>
          <w:szCs w:val="22"/>
        </w:rPr>
      </w:pPr>
      <w:r w:rsidRPr="00022E1F">
        <w:rPr>
          <w:sz w:val="22"/>
          <w:szCs w:val="22"/>
        </w:rPr>
        <w:t>[I</w:t>
      </w:r>
      <w:r w:rsidR="002E55CE" w:rsidRPr="00022E1F">
        <w:rPr>
          <w:sz w:val="22"/>
          <w:szCs w:val="22"/>
        </w:rPr>
        <w:t>dentificazione molto recente</w:t>
      </w:r>
      <w:r w:rsidRPr="00022E1F">
        <w:rPr>
          <w:sz w:val="22"/>
          <w:szCs w:val="22"/>
        </w:rPr>
        <w:t>]</w:t>
      </w:r>
      <w:r w:rsidR="002E55CE" w:rsidRPr="00022E1F">
        <w:rPr>
          <w:sz w:val="22"/>
          <w:szCs w:val="22"/>
        </w:rPr>
        <w:t xml:space="preserve"> </w:t>
      </w:r>
      <w:r w:rsidRPr="00022E1F">
        <w:rPr>
          <w:sz w:val="22"/>
          <w:szCs w:val="22"/>
        </w:rPr>
        <w:t>P</w:t>
      </w:r>
      <w:r w:rsidR="002E55CE" w:rsidRPr="00022E1F">
        <w:rPr>
          <w:sz w:val="22"/>
          <w:szCs w:val="22"/>
        </w:rPr>
        <w:t>iccola G</w:t>
      </w:r>
      <w:r w:rsidRPr="00022E1F">
        <w:rPr>
          <w:sz w:val="22"/>
          <w:szCs w:val="22"/>
        </w:rPr>
        <w:t>-</w:t>
      </w:r>
      <w:proofErr w:type="spellStart"/>
      <w:r w:rsidR="002E55CE" w:rsidRPr="00022E1F">
        <w:rPr>
          <w:sz w:val="22"/>
          <w:szCs w:val="22"/>
        </w:rPr>
        <w:t>protein</w:t>
      </w:r>
      <w:proofErr w:type="spellEnd"/>
      <w:r w:rsidR="002E55CE" w:rsidRPr="00022E1F">
        <w:rPr>
          <w:sz w:val="22"/>
          <w:szCs w:val="22"/>
        </w:rPr>
        <w:t xml:space="preserve"> attivata quando sono ingaggiati i recettori </w:t>
      </w:r>
      <w:proofErr w:type="spellStart"/>
      <w:r w:rsidR="002E55CE" w:rsidRPr="00022E1F">
        <w:rPr>
          <w:sz w:val="22"/>
          <w:szCs w:val="22"/>
        </w:rPr>
        <w:t>tirosin</w:t>
      </w:r>
      <w:proofErr w:type="spellEnd"/>
      <w:r w:rsidR="002E55CE" w:rsidRPr="00022E1F">
        <w:rPr>
          <w:sz w:val="22"/>
          <w:szCs w:val="22"/>
        </w:rPr>
        <w:t xml:space="preserve"> </w:t>
      </w:r>
      <w:proofErr w:type="spellStart"/>
      <w:r w:rsidR="002E55CE" w:rsidRPr="00022E1F">
        <w:rPr>
          <w:sz w:val="22"/>
          <w:szCs w:val="22"/>
        </w:rPr>
        <w:t>chinasici</w:t>
      </w:r>
      <w:proofErr w:type="spellEnd"/>
      <w:r w:rsidR="002E55CE" w:rsidRPr="00022E1F">
        <w:rPr>
          <w:sz w:val="22"/>
          <w:szCs w:val="22"/>
        </w:rPr>
        <w:t xml:space="preserve">. </w:t>
      </w:r>
      <w:r w:rsidRPr="00022E1F">
        <w:rPr>
          <w:sz w:val="22"/>
          <w:szCs w:val="22"/>
        </w:rPr>
        <w:t>RAC</w:t>
      </w:r>
      <w:r w:rsidR="002E55CE" w:rsidRPr="00022E1F">
        <w:rPr>
          <w:sz w:val="22"/>
          <w:szCs w:val="22"/>
        </w:rPr>
        <w:t xml:space="preserve"> regola l’organizzazione del citoscheletro e attiva la via delle </w:t>
      </w:r>
      <w:proofErr w:type="spellStart"/>
      <w:r w:rsidR="002E55CE" w:rsidRPr="00022E1F">
        <w:rPr>
          <w:sz w:val="22"/>
          <w:szCs w:val="22"/>
        </w:rPr>
        <w:t>MAPchinasi</w:t>
      </w:r>
      <w:proofErr w:type="spellEnd"/>
      <w:r w:rsidR="002E55CE" w:rsidRPr="00022E1F">
        <w:rPr>
          <w:sz w:val="22"/>
          <w:szCs w:val="22"/>
        </w:rPr>
        <w:t>, che porta ad uno stimolo proliferativo.</w:t>
      </w:r>
    </w:p>
    <w:p w14:paraId="37D70CDD" w14:textId="50153973" w:rsidR="002E55CE" w:rsidRPr="00022E1F" w:rsidRDefault="002E55CE" w:rsidP="002E55CE">
      <w:pPr>
        <w:jc w:val="both"/>
        <w:rPr>
          <w:sz w:val="22"/>
          <w:szCs w:val="22"/>
        </w:rPr>
      </w:pPr>
    </w:p>
    <w:p w14:paraId="5949CF56" w14:textId="77777777" w:rsidR="002E55CE" w:rsidRPr="00022E1F" w:rsidRDefault="002E55CE" w:rsidP="002E55CE">
      <w:pPr>
        <w:jc w:val="both"/>
        <w:rPr>
          <w:sz w:val="22"/>
          <w:szCs w:val="22"/>
        </w:rPr>
      </w:pPr>
    </w:p>
    <w:p w14:paraId="551FF416" w14:textId="5D139AEC" w:rsidR="002E55CE" w:rsidRPr="00022E1F" w:rsidRDefault="002E55CE" w:rsidP="002E55CE">
      <w:pPr>
        <w:jc w:val="both"/>
        <w:rPr>
          <w:b/>
          <w:sz w:val="22"/>
          <w:szCs w:val="22"/>
        </w:rPr>
      </w:pPr>
      <w:r w:rsidRPr="00022E1F">
        <w:rPr>
          <w:b/>
          <w:sz w:val="22"/>
          <w:szCs w:val="22"/>
        </w:rPr>
        <w:t xml:space="preserve">IDH1 e </w:t>
      </w:r>
      <w:r w:rsidR="00530954" w:rsidRPr="00022E1F">
        <w:rPr>
          <w:b/>
          <w:sz w:val="22"/>
          <w:szCs w:val="22"/>
        </w:rPr>
        <w:t>IDH</w:t>
      </w:r>
      <w:r w:rsidRPr="00022E1F">
        <w:rPr>
          <w:b/>
          <w:sz w:val="22"/>
          <w:szCs w:val="22"/>
        </w:rPr>
        <w:t>2 (</w:t>
      </w:r>
      <w:proofErr w:type="spellStart"/>
      <w:r w:rsidRPr="00022E1F">
        <w:rPr>
          <w:b/>
          <w:sz w:val="22"/>
          <w:szCs w:val="22"/>
        </w:rPr>
        <w:t>isocitrato</w:t>
      </w:r>
      <w:proofErr w:type="spellEnd"/>
      <w:r w:rsidRPr="00022E1F">
        <w:rPr>
          <w:b/>
          <w:sz w:val="22"/>
          <w:szCs w:val="22"/>
        </w:rPr>
        <w:t xml:space="preserve"> deidrogenasi):</w:t>
      </w:r>
    </w:p>
    <w:p w14:paraId="45E3DC90" w14:textId="77777777" w:rsidR="002E55CE" w:rsidRPr="00022E1F" w:rsidRDefault="002E55CE" w:rsidP="002E55CE">
      <w:pPr>
        <w:jc w:val="both"/>
        <w:rPr>
          <w:sz w:val="22"/>
          <w:szCs w:val="22"/>
        </w:rPr>
      </w:pPr>
      <w:r w:rsidRPr="00022E1F">
        <w:rPr>
          <w:sz w:val="22"/>
          <w:szCs w:val="22"/>
        </w:rPr>
        <w:t>È un nuovo oncogene che è stato scoperto grazie a studi di genomica del cancro.</w:t>
      </w:r>
    </w:p>
    <w:p w14:paraId="0AF323C1" w14:textId="0F857D1A" w:rsidR="00530954" w:rsidRPr="00022E1F" w:rsidRDefault="00530954" w:rsidP="00530954">
      <w:pPr>
        <w:jc w:val="both"/>
        <w:rPr>
          <w:sz w:val="22"/>
          <w:szCs w:val="22"/>
        </w:rPr>
      </w:pPr>
      <w:r w:rsidRPr="00022E1F">
        <w:rPr>
          <w:sz w:val="22"/>
          <w:szCs w:val="22"/>
        </w:rPr>
        <w:t>IDH serve a convertire l’</w:t>
      </w:r>
      <w:proofErr w:type="spellStart"/>
      <w:r w:rsidRPr="00022E1F">
        <w:rPr>
          <w:sz w:val="22"/>
          <w:szCs w:val="22"/>
        </w:rPr>
        <w:t>isocitrato</w:t>
      </w:r>
      <w:proofErr w:type="spellEnd"/>
      <w:r w:rsidRPr="00022E1F">
        <w:rPr>
          <w:sz w:val="22"/>
          <w:szCs w:val="22"/>
        </w:rPr>
        <w:t xml:space="preserve"> in α-</w:t>
      </w:r>
      <w:proofErr w:type="spellStart"/>
      <w:r w:rsidRPr="00022E1F">
        <w:rPr>
          <w:sz w:val="22"/>
          <w:szCs w:val="22"/>
        </w:rPr>
        <w:t>chetoglutarato</w:t>
      </w:r>
      <w:proofErr w:type="spellEnd"/>
      <w:r w:rsidRPr="00022E1F">
        <w:rPr>
          <w:sz w:val="22"/>
          <w:szCs w:val="22"/>
        </w:rPr>
        <w:t>. IDH non è propriamente un oncogene, ma se mutato provoca un dismetabolismo tale da inficiare il grado di metilazione del DNA.</w:t>
      </w:r>
    </w:p>
    <w:p w14:paraId="519161B8" w14:textId="4E2BC4B8" w:rsidR="002E55CE" w:rsidRPr="00022E1F" w:rsidRDefault="00530954" w:rsidP="00530954">
      <w:pPr>
        <w:jc w:val="both"/>
        <w:rPr>
          <w:sz w:val="22"/>
          <w:szCs w:val="22"/>
        </w:rPr>
      </w:pPr>
      <w:r w:rsidRPr="00022E1F">
        <w:rPr>
          <w:sz w:val="22"/>
          <w:szCs w:val="22"/>
        </w:rPr>
        <w:t>E</w:t>
      </w:r>
      <w:r w:rsidR="002E55CE" w:rsidRPr="00022E1F">
        <w:rPr>
          <w:sz w:val="22"/>
          <w:szCs w:val="22"/>
        </w:rPr>
        <w:t xml:space="preserve">siste in </w:t>
      </w:r>
      <w:proofErr w:type="gramStart"/>
      <w:r w:rsidR="002E55CE" w:rsidRPr="00022E1F">
        <w:rPr>
          <w:sz w:val="22"/>
          <w:szCs w:val="22"/>
        </w:rPr>
        <w:t>2</w:t>
      </w:r>
      <w:proofErr w:type="gramEnd"/>
      <w:r w:rsidR="002E55CE" w:rsidRPr="00022E1F">
        <w:rPr>
          <w:sz w:val="22"/>
          <w:szCs w:val="22"/>
        </w:rPr>
        <w:t xml:space="preserve"> forme: </w:t>
      </w:r>
    </w:p>
    <w:p w14:paraId="515EAEC7" w14:textId="03643B4D" w:rsidR="002E55CE" w:rsidRPr="00022E1F" w:rsidRDefault="002E55CE" w:rsidP="00033159">
      <w:pPr>
        <w:numPr>
          <w:ilvl w:val="0"/>
          <w:numId w:val="40"/>
        </w:numPr>
        <w:jc w:val="both"/>
        <w:rPr>
          <w:sz w:val="22"/>
          <w:szCs w:val="22"/>
        </w:rPr>
      </w:pPr>
      <w:r w:rsidRPr="00022E1F">
        <w:rPr>
          <w:sz w:val="22"/>
          <w:szCs w:val="22"/>
        </w:rPr>
        <w:t>IDH1</w:t>
      </w:r>
      <w:r w:rsidR="00530954" w:rsidRPr="00022E1F">
        <w:rPr>
          <w:sz w:val="22"/>
          <w:szCs w:val="22"/>
        </w:rPr>
        <w:t xml:space="preserve"> =</w:t>
      </w:r>
      <w:r w:rsidRPr="00022E1F">
        <w:rPr>
          <w:sz w:val="22"/>
          <w:szCs w:val="22"/>
        </w:rPr>
        <w:t xml:space="preserve"> forma citosolica  </w:t>
      </w:r>
    </w:p>
    <w:p w14:paraId="3863E774" w14:textId="4E036248" w:rsidR="002E55CE" w:rsidRPr="00022E1F" w:rsidRDefault="002E55CE" w:rsidP="00033159">
      <w:pPr>
        <w:numPr>
          <w:ilvl w:val="0"/>
          <w:numId w:val="40"/>
        </w:numPr>
        <w:spacing w:after="120"/>
        <w:jc w:val="both"/>
        <w:rPr>
          <w:sz w:val="22"/>
          <w:szCs w:val="22"/>
        </w:rPr>
      </w:pPr>
      <w:r w:rsidRPr="00022E1F">
        <w:rPr>
          <w:sz w:val="22"/>
          <w:szCs w:val="22"/>
        </w:rPr>
        <w:t>IDH2</w:t>
      </w:r>
      <w:r w:rsidR="00530954" w:rsidRPr="00022E1F">
        <w:rPr>
          <w:sz w:val="22"/>
          <w:szCs w:val="22"/>
        </w:rPr>
        <w:t xml:space="preserve"> =</w:t>
      </w:r>
      <w:r w:rsidRPr="00022E1F">
        <w:rPr>
          <w:sz w:val="22"/>
          <w:szCs w:val="22"/>
        </w:rPr>
        <w:t xml:space="preserve"> forma mitocondriale </w:t>
      </w:r>
    </w:p>
    <w:p w14:paraId="425977A0" w14:textId="77777777" w:rsidR="00530954" w:rsidRPr="00022E1F" w:rsidRDefault="002E55CE" w:rsidP="002E55CE">
      <w:pPr>
        <w:jc w:val="both"/>
        <w:rPr>
          <w:sz w:val="22"/>
          <w:szCs w:val="22"/>
        </w:rPr>
      </w:pPr>
      <w:r w:rsidRPr="00022E1F">
        <w:rPr>
          <w:sz w:val="22"/>
          <w:szCs w:val="22"/>
        </w:rPr>
        <w:t xml:space="preserve">In alcune neoplasie ci sono mutazioni a carico di questi enzimi. </w:t>
      </w:r>
    </w:p>
    <w:p w14:paraId="511991CE" w14:textId="5DCDFC6B" w:rsidR="002E55CE" w:rsidRPr="00022E1F" w:rsidRDefault="002E55CE" w:rsidP="002E55CE">
      <w:pPr>
        <w:jc w:val="both"/>
        <w:rPr>
          <w:sz w:val="22"/>
          <w:szCs w:val="22"/>
        </w:rPr>
      </w:pPr>
      <w:r w:rsidRPr="00022E1F">
        <w:rPr>
          <w:sz w:val="22"/>
          <w:szCs w:val="22"/>
        </w:rPr>
        <w:t xml:space="preserve">Si tratta di mutazioni gain of </w:t>
      </w:r>
      <w:proofErr w:type="spellStart"/>
      <w:r w:rsidRPr="00022E1F">
        <w:rPr>
          <w:sz w:val="22"/>
          <w:szCs w:val="22"/>
        </w:rPr>
        <w:t>function</w:t>
      </w:r>
      <w:proofErr w:type="spellEnd"/>
      <w:r w:rsidRPr="00022E1F">
        <w:rPr>
          <w:sz w:val="22"/>
          <w:szCs w:val="22"/>
        </w:rPr>
        <w:t xml:space="preserve"> tali per cui l’enzima mutato converte l’</w:t>
      </w:r>
      <w:proofErr w:type="spellStart"/>
      <w:r w:rsidRPr="00022E1F">
        <w:rPr>
          <w:sz w:val="22"/>
          <w:szCs w:val="22"/>
        </w:rPr>
        <w:t>isocitrato</w:t>
      </w:r>
      <w:proofErr w:type="spellEnd"/>
      <w:r w:rsidRPr="00022E1F">
        <w:rPr>
          <w:sz w:val="22"/>
          <w:szCs w:val="22"/>
        </w:rPr>
        <w:t xml:space="preserve"> in 2-idrossiglutarato, il quale blocca sia gli enzimi ad attività de-</w:t>
      </w:r>
      <w:proofErr w:type="spellStart"/>
      <w:r w:rsidRPr="00022E1F">
        <w:rPr>
          <w:sz w:val="22"/>
          <w:szCs w:val="22"/>
        </w:rPr>
        <w:t>metilasica</w:t>
      </w:r>
      <w:proofErr w:type="spellEnd"/>
      <w:r w:rsidRPr="00022E1F">
        <w:rPr>
          <w:sz w:val="22"/>
          <w:szCs w:val="22"/>
        </w:rPr>
        <w:t xml:space="preserve"> sia quelli ad attività </w:t>
      </w:r>
      <w:proofErr w:type="spellStart"/>
      <w:r w:rsidRPr="00022E1F">
        <w:rPr>
          <w:sz w:val="22"/>
          <w:szCs w:val="22"/>
        </w:rPr>
        <w:t>prolil-idrossilasica</w:t>
      </w:r>
      <w:proofErr w:type="spellEnd"/>
      <w:r w:rsidRPr="00022E1F">
        <w:rPr>
          <w:sz w:val="22"/>
          <w:szCs w:val="22"/>
        </w:rPr>
        <w:t xml:space="preserve">. Il fatto che vengano bloccati gli enzimi che de-metilano il DNA ha una conseguenza nel grado di metilazione, infatti si ha un eccesso di metilazione del DNA. </w:t>
      </w:r>
    </w:p>
    <w:p w14:paraId="5CFB74A9" w14:textId="2903801E" w:rsidR="002E55CE" w:rsidRPr="00022E1F" w:rsidRDefault="002E55CE" w:rsidP="002E55CE">
      <w:pPr>
        <w:spacing w:after="120"/>
        <w:jc w:val="both"/>
        <w:rPr>
          <w:sz w:val="22"/>
          <w:szCs w:val="22"/>
        </w:rPr>
      </w:pPr>
      <w:r w:rsidRPr="00022E1F">
        <w:rPr>
          <w:sz w:val="22"/>
          <w:szCs w:val="22"/>
        </w:rPr>
        <w:t>Le alterazioni a carico del grado di metilazione sono importanti</w:t>
      </w:r>
      <w:r w:rsidR="00530954" w:rsidRPr="00022E1F">
        <w:rPr>
          <w:sz w:val="22"/>
          <w:szCs w:val="22"/>
        </w:rPr>
        <w:t>; ad</w:t>
      </w:r>
      <w:r w:rsidRPr="00022E1F">
        <w:rPr>
          <w:sz w:val="22"/>
          <w:szCs w:val="22"/>
        </w:rPr>
        <w:t xml:space="preserve"> esempio, l’iper-metilazione dei geni onco-soppressori fa si che questi, pur essendo presenti e sani come sequenza nel genoma, non possano essere trascritti e quindi la proteina manca (c’è il gene, ma la proteina manca).</w:t>
      </w:r>
    </w:p>
    <w:p w14:paraId="72EB5D75" w14:textId="4A6D4BF0" w:rsidR="002E55CE" w:rsidRPr="00022E1F" w:rsidRDefault="002E55CE" w:rsidP="002E55CE">
      <w:pPr>
        <w:jc w:val="both"/>
        <w:rPr>
          <w:sz w:val="22"/>
          <w:szCs w:val="22"/>
        </w:rPr>
      </w:pPr>
    </w:p>
    <w:p w14:paraId="5E070888" w14:textId="4EDF3B26" w:rsidR="002E55CE" w:rsidRPr="00022E1F" w:rsidRDefault="002E55CE" w:rsidP="002E55CE">
      <w:pPr>
        <w:jc w:val="both"/>
        <w:rPr>
          <w:sz w:val="22"/>
          <w:szCs w:val="22"/>
        </w:rPr>
      </w:pPr>
    </w:p>
    <w:p w14:paraId="64ECF04D" w14:textId="09A8F99E" w:rsidR="002E55CE" w:rsidRPr="00022E1F" w:rsidRDefault="002E55CE" w:rsidP="009A5D65">
      <w:pPr>
        <w:shd w:val="clear" w:color="auto" w:fill="DDF0F2" w:themeFill="accent2" w:themeFillTint="33"/>
        <w:jc w:val="center"/>
        <w:rPr>
          <w:b/>
          <w:bCs/>
          <w:sz w:val="22"/>
          <w:szCs w:val="22"/>
          <w:u w:val="single"/>
        </w:rPr>
      </w:pPr>
      <w:r w:rsidRPr="00022E1F">
        <w:rPr>
          <w:b/>
          <w:bCs/>
          <w:sz w:val="22"/>
          <w:szCs w:val="22"/>
          <w:u w:val="single"/>
        </w:rPr>
        <w:t>TELOMERI E TELOMERASI</w:t>
      </w:r>
    </w:p>
    <w:p w14:paraId="0BBB0889" w14:textId="47851A17" w:rsidR="002E55CE" w:rsidRPr="00022E1F" w:rsidRDefault="002E55CE" w:rsidP="00022E1F">
      <w:pPr>
        <w:pBdr>
          <w:top w:val="nil"/>
          <w:left w:val="nil"/>
          <w:bottom w:val="nil"/>
          <w:right w:val="nil"/>
          <w:between w:val="nil"/>
          <w:bar w:val="nil"/>
        </w:pBdr>
        <w:spacing w:before="120" w:after="120"/>
        <w:jc w:val="both"/>
        <w:rPr>
          <w:rFonts w:eastAsia="Arial Unicode MS"/>
          <w:sz w:val="22"/>
          <w:szCs w:val="22"/>
          <w:bdr w:val="nil"/>
          <w:lang w:eastAsia="en-US"/>
        </w:rPr>
      </w:pPr>
      <w:r w:rsidRPr="00022E1F">
        <w:rPr>
          <w:rFonts w:eastAsia="Arial Unicode MS"/>
          <w:sz w:val="22"/>
          <w:szCs w:val="22"/>
          <w:bdr w:val="nil"/>
          <w:lang w:eastAsia="en-US"/>
        </w:rPr>
        <w:t xml:space="preserve">Se le cellule non sono immortali la neoplasia non può esistere. Le cellule tumorali hanno la caratteristica di essere </w:t>
      </w:r>
      <w:r w:rsidRPr="00022E1F">
        <w:rPr>
          <w:rFonts w:eastAsia="Arial Unicode MS"/>
          <w:b/>
          <w:bCs/>
          <w:sz w:val="22"/>
          <w:szCs w:val="22"/>
          <w:bdr w:val="nil"/>
          <w:lang w:eastAsia="en-US"/>
        </w:rPr>
        <w:t>immortali</w:t>
      </w:r>
      <w:r w:rsidRPr="00022E1F">
        <w:rPr>
          <w:rFonts w:eastAsia="Arial Unicode MS"/>
          <w:sz w:val="22"/>
          <w:szCs w:val="22"/>
          <w:bdr w:val="nil"/>
          <w:lang w:eastAsia="en-US"/>
        </w:rPr>
        <w:t>.</w:t>
      </w:r>
    </w:p>
    <w:p w14:paraId="5846CAEE" w14:textId="2EE3FFDA" w:rsidR="00530954" w:rsidRPr="00022E1F" w:rsidRDefault="00530954" w:rsidP="002E55CE">
      <w:pPr>
        <w:pBdr>
          <w:top w:val="nil"/>
          <w:left w:val="nil"/>
          <w:bottom w:val="nil"/>
          <w:right w:val="nil"/>
          <w:between w:val="nil"/>
          <w:bar w:val="nil"/>
        </w:pBdr>
        <w:jc w:val="both"/>
        <w:rPr>
          <w:rFonts w:eastAsia="Arial Unicode MS"/>
          <w:sz w:val="22"/>
          <w:szCs w:val="22"/>
          <w:bdr w:val="nil"/>
          <w:lang w:eastAsia="en-US"/>
        </w:rPr>
      </w:pPr>
    </w:p>
    <w:p w14:paraId="7BDB1D8B" w14:textId="626DD82F" w:rsidR="00530954" w:rsidRPr="00022E1F" w:rsidRDefault="00530954" w:rsidP="00530954">
      <w:pPr>
        <w:pBdr>
          <w:top w:val="nil"/>
          <w:left w:val="nil"/>
          <w:bottom w:val="nil"/>
          <w:right w:val="nil"/>
          <w:between w:val="nil"/>
          <w:bar w:val="nil"/>
        </w:pBdr>
        <w:spacing w:after="120"/>
        <w:jc w:val="both"/>
        <w:rPr>
          <w:rFonts w:eastAsia="Arial Unicode MS"/>
          <w:b/>
          <w:bCs/>
          <w:sz w:val="22"/>
          <w:szCs w:val="22"/>
          <w:u w:val="single"/>
          <w:bdr w:val="nil"/>
          <w:lang w:eastAsia="en-US"/>
        </w:rPr>
      </w:pPr>
      <w:r w:rsidRPr="00022E1F">
        <w:rPr>
          <w:rFonts w:eastAsia="Arial Unicode MS"/>
          <w:b/>
          <w:bCs/>
          <w:sz w:val="22"/>
          <w:szCs w:val="22"/>
          <w:u w:val="single"/>
          <w:bdr w:val="nil"/>
          <w:lang w:eastAsia="en-US"/>
        </w:rPr>
        <w:t>TELOMERI</w:t>
      </w:r>
      <w:r w:rsidRPr="00022E1F">
        <w:rPr>
          <w:rFonts w:eastAsia="Arial Unicode MS"/>
          <w:b/>
          <w:bCs/>
          <w:sz w:val="22"/>
          <w:szCs w:val="22"/>
          <w:bdr w:val="nil"/>
          <w:lang w:eastAsia="en-US"/>
        </w:rPr>
        <w:t>:</w:t>
      </w:r>
    </w:p>
    <w:p w14:paraId="293E6774" w14:textId="13E029A3" w:rsidR="002E55CE" w:rsidRPr="00022E1F" w:rsidRDefault="002E55CE" w:rsidP="00530954">
      <w:pPr>
        <w:pBdr>
          <w:top w:val="nil"/>
          <w:left w:val="nil"/>
          <w:bottom w:val="nil"/>
          <w:right w:val="nil"/>
          <w:between w:val="nil"/>
          <w:bar w:val="nil"/>
        </w:pBdr>
        <w:spacing w:after="120"/>
        <w:jc w:val="both"/>
        <w:rPr>
          <w:rFonts w:eastAsia="Arial Unicode MS"/>
          <w:sz w:val="22"/>
          <w:szCs w:val="22"/>
          <w:bdr w:val="nil"/>
          <w:lang w:eastAsia="en-US"/>
        </w:rPr>
      </w:pPr>
      <w:r w:rsidRPr="00022E1F">
        <w:rPr>
          <w:rFonts w:eastAsia="Arial Unicode MS"/>
          <w:sz w:val="22"/>
          <w:szCs w:val="22"/>
          <w:bdr w:val="nil"/>
          <w:lang w:eastAsia="en-US"/>
        </w:rPr>
        <w:t xml:space="preserve">I nostri cromosomi hanno dei cappucci che si chiamano telomeri, che sono una </w:t>
      </w:r>
      <w:r w:rsidRPr="00022E1F">
        <w:rPr>
          <w:rFonts w:eastAsia="Arial Unicode MS"/>
          <w:b/>
          <w:bCs/>
          <w:sz w:val="22"/>
          <w:szCs w:val="22"/>
          <w:bdr w:val="nil"/>
          <w:lang w:eastAsia="en-US"/>
        </w:rPr>
        <w:t xml:space="preserve">riproduzione </w:t>
      </w:r>
      <w:proofErr w:type="spellStart"/>
      <w:r w:rsidRPr="00022E1F">
        <w:rPr>
          <w:rFonts w:eastAsia="Arial Unicode MS"/>
          <w:b/>
          <w:bCs/>
          <w:sz w:val="22"/>
          <w:szCs w:val="22"/>
          <w:bdr w:val="nil"/>
          <w:lang w:eastAsia="en-US"/>
        </w:rPr>
        <w:t>esamerica</w:t>
      </w:r>
      <w:proofErr w:type="spellEnd"/>
      <w:r w:rsidRPr="00022E1F">
        <w:rPr>
          <w:rFonts w:eastAsia="Arial Unicode MS"/>
          <w:sz w:val="22"/>
          <w:szCs w:val="22"/>
          <w:bdr w:val="nil"/>
          <w:lang w:eastAsia="en-US"/>
        </w:rPr>
        <w:t xml:space="preserve"> di una sequenza di basi </w:t>
      </w:r>
      <w:r w:rsidRPr="00022E1F">
        <w:rPr>
          <w:rFonts w:eastAsia="Arial Unicode MS"/>
          <w:b/>
          <w:bCs/>
          <w:sz w:val="22"/>
          <w:szCs w:val="22"/>
          <w:bdr w:val="nil"/>
          <w:lang w:eastAsia="en-US"/>
        </w:rPr>
        <w:t>TTAGGG</w:t>
      </w:r>
      <w:r w:rsidRPr="00022E1F">
        <w:rPr>
          <w:rFonts w:eastAsia="Arial Unicode MS"/>
          <w:sz w:val="22"/>
          <w:szCs w:val="22"/>
          <w:bdr w:val="nil"/>
          <w:lang w:eastAsia="en-US"/>
        </w:rPr>
        <w:t xml:space="preserve"> e la loro lunghezza, che ovviamente è variabile dal soggetto, è stata considerata una sorta di orologio biologico che regola la vita delle cellule</w:t>
      </w:r>
      <w:r w:rsidR="00530954" w:rsidRPr="00022E1F">
        <w:rPr>
          <w:rFonts w:eastAsia="Arial Unicode MS"/>
          <w:sz w:val="22"/>
          <w:szCs w:val="22"/>
          <w:bdr w:val="nil"/>
          <w:lang w:eastAsia="en-US"/>
        </w:rPr>
        <w:t xml:space="preserve"> (ci dicono quanto sono vecchie le nostre cellule).</w:t>
      </w:r>
    </w:p>
    <w:p w14:paraId="5A13A508" w14:textId="70E4C82C" w:rsidR="002E55CE" w:rsidRPr="00022E1F" w:rsidRDefault="002E55CE" w:rsidP="002E55CE">
      <w:pPr>
        <w:pBdr>
          <w:top w:val="nil"/>
          <w:left w:val="nil"/>
          <w:bottom w:val="nil"/>
          <w:right w:val="nil"/>
          <w:between w:val="nil"/>
          <w:bar w:val="nil"/>
        </w:pBdr>
        <w:jc w:val="both"/>
        <w:rPr>
          <w:rFonts w:eastAsia="Arial Unicode MS"/>
          <w:sz w:val="22"/>
          <w:szCs w:val="22"/>
          <w:bdr w:val="nil"/>
          <w:lang w:eastAsia="en-US"/>
        </w:rPr>
      </w:pPr>
      <w:r w:rsidRPr="00022E1F">
        <w:rPr>
          <w:rFonts w:eastAsia="Arial Unicode MS"/>
          <w:sz w:val="22"/>
          <w:szCs w:val="22"/>
          <w:bdr w:val="nil"/>
          <w:lang w:eastAsia="en-US"/>
        </w:rPr>
        <w:t xml:space="preserve">I </w:t>
      </w:r>
      <w:r w:rsidR="00530954" w:rsidRPr="00022E1F">
        <w:rPr>
          <w:rFonts w:eastAsia="Arial Unicode MS"/>
          <w:sz w:val="22"/>
          <w:szCs w:val="22"/>
          <w:bdr w:val="nil"/>
          <w:lang w:eastAsia="en-US"/>
        </w:rPr>
        <w:t xml:space="preserve">telomeri </w:t>
      </w:r>
      <w:r w:rsidRPr="00022E1F">
        <w:rPr>
          <w:rFonts w:eastAsia="Arial Unicode MS"/>
          <w:sz w:val="22"/>
          <w:szCs w:val="22"/>
          <w:bdr w:val="nil"/>
          <w:lang w:eastAsia="en-US"/>
        </w:rPr>
        <w:t xml:space="preserve">sono strutture di DNA non codificante che interagiscono con delle proteine, dette </w:t>
      </w:r>
      <w:proofErr w:type="spellStart"/>
      <w:r w:rsidRPr="00022E1F">
        <w:rPr>
          <w:rFonts w:eastAsia="Arial Unicode MS"/>
          <w:b/>
          <w:bCs/>
          <w:sz w:val="22"/>
          <w:szCs w:val="22"/>
          <w:bdr w:val="nil"/>
          <w:lang w:eastAsia="en-US"/>
        </w:rPr>
        <w:t>shelterine</w:t>
      </w:r>
      <w:proofErr w:type="spellEnd"/>
      <w:r w:rsidRPr="00022E1F">
        <w:rPr>
          <w:rFonts w:eastAsia="Arial Unicode MS"/>
          <w:sz w:val="22"/>
          <w:szCs w:val="22"/>
          <w:bdr w:val="nil"/>
          <w:lang w:eastAsia="en-US"/>
        </w:rPr>
        <w:t>, che hanno una serie di funzioni</w:t>
      </w:r>
      <w:r w:rsidR="00530954" w:rsidRPr="00022E1F">
        <w:rPr>
          <w:rFonts w:eastAsia="Arial Unicode MS"/>
          <w:sz w:val="22"/>
          <w:szCs w:val="22"/>
          <w:bdr w:val="nil"/>
          <w:lang w:eastAsia="en-US"/>
        </w:rPr>
        <w:t>:</w:t>
      </w:r>
    </w:p>
    <w:p w14:paraId="3EAF0038" w14:textId="5F591EF8" w:rsidR="002E55CE" w:rsidRPr="00022E1F" w:rsidRDefault="00530954" w:rsidP="00033159">
      <w:pPr>
        <w:numPr>
          <w:ilvl w:val="0"/>
          <w:numId w:val="43"/>
        </w:numPr>
        <w:pBdr>
          <w:top w:val="nil"/>
          <w:left w:val="nil"/>
          <w:bottom w:val="nil"/>
          <w:right w:val="nil"/>
          <w:between w:val="nil"/>
          <w:bar w:val="nil"/>
        </w:pBdr>
        <w:contextualSpacing/>
        <w:jc w:val="both"/>
        <w:rPr>
          <w:rFonts w:eastAsia="Arial Unicode MS"/>
          <w:sz w:val="22"/>
          <w:szCs w:val="22"/>
          <w:bdr w:val="nil"/>
          <w:lang w:eastAsia="en-US"/>
        </w:rPr>
      </w:pPr>
      <w:r w:rsidRPr="00022E1F">
        <w:rPr>
          <w:rFonts w:eastAsia="Arial Unicode MS"/>
          <w:sz w:val="22"/>
          <w:szCs w:val="22"/>
          <w:bdr w:val="nil"/>
          <w:lang w:eastAsia="en-US"/>
        </w:rPr>
        <w:t>p</w:t>
      </w:r>
      <w:r w:rsidR="002E55CE" w:rsidRPr="00022E1F">
        <w:rPr>
          <w:rFonts w:eastAsia="Arial Unicode MS"/>
          <w:sz w:val="22"/>
          <w:szCs w:val="22"/>
          <w:bdr w:val="nil"/>
          <w:lang w:eastAsia="en-US"/>
        </w:rPr>
        <w:t xml:space="preserve">revenire che gli estremi dei cromosomi si uniscano </w:t>
      </w:r>
      <w:r w:rsidRPr="00022E1F">
        <w:rPr>
          <w:rFonts w:eastAsia="Arial Unicode MS"/>
          <w:sz w:val="22"/>
          <w:szCs w:val="22"/>
          <w:bdr w:val="nil"/>
          <w:lang w:eastAsia="en-US"/>
        </w:rPr>
        <w:t>(</w:t>
      </w:r>
      <w:r w:rsidR="002E55CE" w:rsidRPr="00022E1F">
        <w:rPr>
          <w:rFonts w:eastAsia="Arial Unicode MS"/>
          <w:sz w:val="22"/>
          <w:szCs w:val="22"/>
          <w:bdr w:val="nil"/>
          <w:lang w:eastAsia="en-US"/>
        </w:rPr>
        <w:t>quindi evitare la fusione dei cromosomi</w:t>
      </w:r>
      <w:r w:rsidRPr="00022E1F">
        <w:rPr>
          <w:rFonts w:eastAsia="Arial Unicode MS"/>
          <w:sz w:val="22"/>
          <w:szCs w:val="22"/>
          <w:bdr w:val="nil"/>
          <w:lang w:eastAsia="en-US"/>
        </w:rPr>
        <w:t>);</w:t>
      </w:r>
    </w:p>
    <w:p w14:paraId="5AA835CA" w14:textId="106CD01A" w:rsidR="002E55CE" w:rsidRPr="00022E1F" w:rsidRDefault="00530954" w:rsidP="00033159">
      <w:pPr>
        <w:numPr>
          <w:ilvl w:val="0"/>
          <w:numId w:val="43"/>
        </w:numPr>
        <w:pBdr>
          <w:top w:val="nil"/>
          <w:left w:val="nil"/>
          <w:bottom w:val="nil"/>
          <w:right w:val="nil"/>
          <w:between w:val="nil"/>
          <w:bar w:val="nil"/>
        </w:pBdr>
        <w:contextualSpacing/>
        <w:jc w:val="both"/>
        <w:rPr>
          <w:rFonts w:eastAsia="Arial Unicode MS"/>
          <w:sz w:val="22"/>
          <w:szCs w:val="22"/>
          <w:bdr w:val="nil"/>
          <w:lang w:eastAsia="en-US"/>
        </w:rPr>
      </w:pPr>
      <w:r w:rsidRPr="00022E1F">
        <w:rPr>
          <w:rFonts w:eastAsia="Arial Unicode MS"/>
          <w:sz w:val="22"/>
          <w:szCs w:val="22"/>
          <w:bdr w:val="nil"/>
          <w:lang w:eastAsia="en-US"/>
        </w:rPr>
        <w:t>r</w:t>
      </w:r>
      <w:r w:rsidR="002E55CE" w:rsidRPr="00022E1F">
        <w:rPr>
          <w:rFonts w:eastAsia="Arial Unicode MS"/>
          <w:sz w:val="22"/>
          <w:szCs w:val="22"/>
          <w:bdr w:val="nil"/>
          <w:lang w:eastAsia="en-US"/>
        </w:rPr>
        <w:t>egolare la funzione dell’enzima che mantiene la lunghezza dei telomeri</w:t>
      </w:r>
      <w:r w:rsidRPr="00022E1F">
        <w:rPr>
          <w:rFonts w:eastAsia="Arial Unicode MS"/>
          <w:sz w:val="22"/>
          <w:szCs w:val="22"/>
          <w:bdr w:val="nil"/>
          <w:lang w:eastAsia="en-US"/>
        </w:rPr>
        <w:t xml:space="preserve">: </w:t>
      </w:r>
      <w:r w:rsidR="002E55CE" w:rsidRPr="00022E1F">
        <w:rPr>
          <w:rFonts w:eastAsia="Arial Unicode MS"/>
          <w:sz w:val="22"/>
          <w:szCs w:val="22"/>
          <w:bdr w:val="nil"/>
          <w:lang w:eastAsia="en-US"/>
        </w:rPr>
        <w:t>la telomerasi</w:t>
      </w:r>
      <w:r w:rsidRPr="00022E1F">
        <w:rPr>
          <w:rFonts w:eastAsia="Arial Unicode MS"/>
          <w:sz w:val="22"/>
          <w:szCs w:val="22"/>
          <w:bdr w:val="nil"/>
          <w:lang w:eastAsia="en-US"/>
        </w:rPr>
        <w:t>.</w:t>
      </w:r>
    </w:p>
    <w:p w14:paraId="0224713C" w14:textId="761BF1AF" w:rsidR="002E55CE" w:rsidRPr="00022E1F" w:rsidRDefault="002E55CE" w:rsidP="00530954">
      <w:pPr>
        <w:pBdr>
          <w:top w:val="nil"/>
          <w:left w:val="nil"/>
          <w:bottom w:val="nil"/>
          <w:right w:val="nil"/>
          <w:between w:val="nil"/>
          <w:bar w:val="nil"/>
        </w:pBdr>
        <w:spacing w:after="120"/>
        <w:rPr>
          <w:rFonts w:eastAsia="Arial Unicode MS"/>
          <w:sz w:val="22"/>
          <w:szCs w:val="22"/>
          <w:bdr w:val="nil"/>
          <w:lang w:eastAsia="en-US"/>
        </w:rPr>
      </w:pPr>
      <w:r w:rsidRPr="00022E1F">
        <w:rPr>
          <w:rFonts w:eastAsia="Arial Unicode MS"/>
          <w:sz w:val="22"/>
          <w:szCs w:val="22"/>
          <w:bdr w:val="nil"/>
          <w:lang w:eastAsia="en-US"/>
        </w:rPr>
        <w:t>Solo se i telomeri rimangono di una certa lunghezza si ha il fenotipo immortale</w:t>
      </w:r>
      <w:r w:rsidR="00530954" w:rsidRPr="00022E1F">
        <w:rPr>
          <w:rFonts w:eastAsia="Arial Unicode MS"/>
          <w:sz w:val="22"/>
          <w:szCs w:val="22"/>
          <w:bdr w:val="nil"/>
          <w:lang w:eastAsia="en-US"/>
        </w:rPr>
        <w:t>,</w:t>
      </w:r>
      <w:r w:rsidRPr="00022E1F">
        <w:rPr>
          <w:rFonts w:eastAsia="Arial Unicode MS"/>
          <w:sz w:val="22"/>
          <w:szCs w:val="22"/>
          <w:bdr w:val="nil"/>
          <w:lang w:eastAsia="en-US"/>
        </w:rPr>
        <w:t xml:space="preserve"> perché</w:t>
      </w:r>
      <w:r w:rsidR="00530954" w:rsidRPr="00022E1F">
        <w:rPr>
          <w:rFonts w:eastAsia="Arial Unicode MS"/>
          <w:sz w:val="22"/>
          <w:szCs w:val="22"/>
          <w:bdr w:val="nil"/>
          <w:lang w:eastAsia="en-US"/>
        </w:rPr>
        <w:t xml:space="preserve"> </w:t>
      </w:r>
      <w:r w:rsidRPr="00022E1F">
        <w:rPr>
          <w:rFonts w:eastAsia="Arial Unicode MS"/>
          <w:sz w:val="22"/>
          <w:szCs w:val="22"/>
          <w:bdr w:val="nil"/>
          <w:lang w:eastAsia="en-US"/>
        </w:rPr>
        <w:t xml:space="preserve">funzionano come degli orologi. </w:t>
      </w:r>
    </w:p>
    <w:p w14:paraId="4B18BF06" w14:textId="19AA0A30" w:rsidR="002E55CE" w:rsidRPr="00022E1F" w:rsidRDefault="002E55CE" w:rsidP="002E55CE">
      <w:pPr>
        <w:pBdr>
          <w:top w:val="nil"/>
          <w:left w:val="nil"/>
          <w:bottom w:val="nil"/>
          <w:right w:val="nil"/>
          <w:between w:val="nil"/>
          <w:bar w:val="nil"/>
        </w:pBdr>
        <w:jc w:val="both"/>
        <w:rPr>
          <w:rFonts w:eastAsia="Arial Unicode MS"/>
          <w:sz w:val="22"/>
          <w:szCs w:val="22"/>
          <w:bdr w:val="nil"/>
          <w:lang w:eastAsia="en-US"/>
        </w:rPr>
      </w:pPr>
    </w:p>
    <w:p w14:paraId="2B55A137" w14:textId="18731534" w:rsidR="00530954" w:rsidRPr="00022E1F" w:rsidRDefault="00530954" w:rsidP="00530954">
      <w:pPr>
        <w:pBdr>
          <w:top w:val="nil"/>
          <w:left w:val="nil"/>
          <w:bottom w:val="nil"/>
          <w:right w:val="nil"/>
          <w:between w:val="nil"/>
          <w:bar w:val="nil"/>
        </w:pBdr>
        <w:spacing w:after="120"/>
        <w:jc w:val="both"/>
        <w:rPr>
          <w:rFonts w:eastAsia="Arial Unicode MS"/>
          <w:b/>
          <w:bCs/>
          <w:sz w:val="22"/>
          <w:szCs w:val="22"/>
          <w:bdr w:val="nil"/>
          <w:lang w:eastAsia="en-US"/>
        </w:rPr>
      </w:pPr>
      <w:r w:rsidRPr="00022E1F">
        <w:rPr>
          <w:rFonts w:eastAsia="Arial Unicode MS"/>
          <w:b/>
          <w:bCs/>
          <w:sz w:val="22"/>
          <w:szCs w:val="22"/>
          <w:u w:val="single"/>
          <w:bdr w:val="nil"/>
          <w:lang w:eastAsia="en-US"/>
        </w:rPr>
        <w:t>TELOMERASI</w:t>
      </w:r>
      <w:r w:rsidRPr="00022E1F">
        <w:rPr>
          <w:rFonts w:eastAsia="Arial Unicode MS"/>
          <w:b/>
          <w:bCs/>
          <w:sz w:val="22"/>
          <w:szCs w:val="22"/>
          <w:bdr w:val="nil"/>
          <w:lang w:eastAsia="en-US"/>
        </w:rPr>
        <w:t>:</w:t>
      </w:r>
    </w:p>
    <w:p w14:paraId="33B5D9BF" w14:textId="77777777" w:rsidR="002E55CE" w:rsidRPr="00022E1F" w:rsidRDefault="002E55CE" w:rsidP="002E55CE">
      <w:pPr>
        <w:pBdr>
          <w:top w:val="nil"/>
          <w:left w:val="nil"/>
          <w:bottom w:val="nil"/>
          <w:right w:val="nil"/>
          <w:between w:val="nil"/>
          <w:bar w:val="nil"/>
        </w:pBdr>
        <w:jc w:val="both"/>
        <w:rPr>
          <w:rFonts w:eastAsia="Arial Unicode MS"/>
          <w:sz w:val="22"/>
          <w:szCs w:val="22"/>
          <w:bdr w:val="nil"/>
          <w:lang w:eastAsia="en-US"/>
        </w:rPr>
      </w:pPr>
      <w:r w:rsidRPr="00022E1F">
        <w:rPr>
          <w:rFonts w:eastAsia="Arial Unicode MS"/>
          <w:sz w:val="22"/>
          <w:szCs w:val="22"/>
          <w:bdr w:val="nil"/>
          <w:lang w:eastAsia="en-US"/>
        </w:rPr>
        <w:t>La telomerasi è un complesso enzimatico che serve a mantenere lunghi i telomeri.</w:t>
      </w:r>
    </w:p>
    <w:p w14:paraId="626F3D4A" w14:textId="77777777" w:rsidR="002E55CE" w:rsidRPr="00022E1F" w:rsidRDefault="002E55CE" w:rsidP="002E55CE">
      <w:pPr>
        <w:pBdr>
          <w:top w:val="nil"/>
          <w:left w:val="nil"/>
          <w:bottom w:val="nil"/>
          <w:right w:val="nil"/>
          <w:between w:val="nil"/>
          <w:bar w:val="nil"/>
        </w:pBdr>
        <w:jc w:val="both"/>
        <w:rPr>
          <w:rFonts w:eastAsia="Arial Unicode MS"/>
          <w:sz w:val="22"/>
          <w:szCs w:val="22"/>
          <w:bdr w:val="nil"/>
          <w:lang w:eastAsia="en-US"/>
        </w:rPr>
      </w:pPr>
      <w:r w:rsidRPr="00022E1F">
        <w:rPr>
          <w:rFonts w:eastAsia="Arial Unicode MS"/>
          <w:sz w:val="22"/>
          <w:szCs w:val="22"/>
          <w:bdr w:val="nil"/>
          <w:lang w:eastAsia="en-US"/>
        </w:rPr>
        <w:t xml:space="preserve">È una struttura complessa formata da: </w:t>
      </w:r>
    </w:p>
    <w:p w14:paraId="608F35F8" w14:textId="49255397" w:rsidR="002E55CE" w:rsidRPr="00022E1F" w:rsidRDefault="002E55CE" w:rsidP="00033159">
      <w:pPr>
        <w:numPr>
          <w:ilvl w:val="0"/>
          <w:numId w:val="42"/>
        </w:numPr>
        <w:pBdr>
          <w:top w:val="nil"/>
          <w:left w:val="nil"/>
          <w:bottom w:val="nil"/>
          <w:right w:val="nil"/>
          <w:between w:val="nil"/>
          <w:bar w:val="nil"/>
        </w:pBdr>
        <w:jc w:val="both"/>
        <w:rPr>
          <w:rFonts w:eastAsia="Arial Unicode MS"/>
          <w:sz w:val="22"/>
          <w:szCs w:val="22"/>
          <w:bdr w:val="nil"/>
          <w:lang w:eastAsia="en-US"/>
        </w:rPr>
      </w:pPr>
      <w:r w:rsidRPr="00022E1F">
        <w:rPr>
          <w:rFonts w:eastAsia="Arial Unicode MS"/>
          <w:sz w:val="22"/>
          <w:szCs w:val="22"/>
          <w:bdr w:val="nil"/>
          <w:lang w:eastAsia="en-US"/>
        </w:rPr>
        <w:t>subunità di RNA che fanno da templat</w:t>
      </w:r>
      <w:r w:rsidR="00530954" w:rsidRPr="00022E1F">
        <w:rPr>
          <w:rFonts w:eastAsia="Arial Unicode MS"/>
          <w:sz w:val="22"/>
          <w:szCs w:val="22"/>
          <w:bdr w:val="nil"/>
          <w:lang w:eastAsia="en-US"/>
        </w:rPr>
        <w:t>e</w:t>
      </w:r>
      <w:r w:rsidRPr="00022E1F">
        <w:rPr>
          <w:rFonts w:eastAsia="Arial Unicode MS"/>
          <w:sz w:val="22"/>
          <w:szCs w:val="22"/>
          <w:bdr w:val="nil"/>
          <w:lang w:eastAsia="en-US"/>
        </w:rPr>
        <w:t>, da riconvertire in DNA per rigenerare i telomeri</w:t>
      </w:r>
      <w:r w:rsidR="00530954" w:rsidRPr="00022E1F">
        <w:rPr>
          <w:rFonts w:eastAsia="Arial Unicode MS"/>
          <w:sz w:val="22"/>
          <w:szCs w:val="22"/>
          <w:bdr w:val="nil"/>
          <w:lang w:eastAsia="en-US"/>
        </w:rPr>
        <w:t>;</w:t>
      </w:r>
    </w:p>
    <w:p w14:paraId="71164F1F" w14:textId="670F1855" w:rsidR="002E55CE" w:rsidRPr="00022E1F" w:rsidRDefault="002E55CE" w:rsidP="00033159">
      <w:pPr>
        <w:numPr>
          <w:ilvl w:val="0"/>
          <w:numId w:val="42"/>
        </w:numPr>
        <w:pBdr>
          <w:top w:val="nil"/>
          <w:left w:val="nil"/>
          <w:bottom w:val="nil"/>
          <w:right w:val="nil"/>
          <w:between w:val="nil"/>
          <w:bar w:val="nil"/>
        </w:pBdr>
        <w:jc w:val="both"/>
        <w:rPr>
          <w:rFonts w:eastAsia="Arial Unicode MS"/>
          <w:sz w:val="22"/>
          <w:szCs w:val="22"/>
          <w:bdr w:val="nil"/>
          <w:lang w:eastAsia="en-US"/>
        </w:rPr>
      </w:pPr>
      <w:r w:rsidRPr="00022E1F">
        <w:rPr>
          <w:rFonts w:eastAsia="Arial Unicode MS"/>
          <w:sz w:val="22"/>
          <w:szCs w:val="22"/>
          <w:bdr w:val="nil"/>
          <w:lang w:eastAsia="en-US"/>
        </w:rPr>
        <w:t>proteina associata alla telomerasi</w:t>
      </w:r>
      <w:r w:rsidR="00530954" w:rsidRPr="00022E1F">
        <w:rPr>
          <w:rFonts w:eastAsia="Arial Unicode MS"/>
          <w:sz w:val="22"/>
          <w:szCs w:val="22"/>
          <w:bdr w:val="nil"/>
          <w:lang w:eastAsia="en-US"/>
        </w:rPr>
        <w:t>,</w:t>
      </w:r>
      <w:r w:rsidRPr="00022E1F">
        <w:rPr>
          <w:rFonts w:eastAsia="Arial Unicode MS"/>
          <w:sz w:val="22"/>
          <w:szCs w:val="22"/>
          <w:bdr w:val="nil"/>
          <w:lang w:eastAsia="en-US"/>
        </w:rPr>
        <w:t xml:space="preserve"> che fa da ponte tra le subunità di RNA e TERT</w:t>
      </w:r>
      <w:r w:rsidR="00530954" w:rsidRPr="00022E1F">
        <w:rPr>
          <w:rFonts w:eastAsia="Arial Unicode MS"/>
          <w:sz w:val="22"/>
          <w:szCs w:val="22"/>
          <w:bdr w:val="nil"/>
          <w:lang w:eastAsia="en-US"/>
        </w:rPr>
        <w:t>;</w:t>
      </w:r>
      <w:r w:rsidRPr="00022E1F">
        <w:rPr>
          <w:rFonts w:eastAsia="Arial Unicode MS"/>
          <w:sz w:val="22"/>
          <w:szCs w:val="22"/>
          <w:bdr w:val="nil"/>
          <w:lang w:eastAsia="en-US"/>
        </w:rPr>
        <w:t xml:space="preserve"> </w:t>
      </w:r>
    </w:p>
    <w:p w14:paraId="3FEE60CE" w14:textId="4DA4B132" w:rsidR="002E55CE" w:rsidRPr="00022E1F" w:rsidRDefault="002E55CE" w:rsidP="00033159">
      <w:pPr>
        <w:numPr>
          <w:ilvl w:val="0"/>
          <w:numId w:val="42"/>
        </w:numPr>
        <w:pBdr>
          <w:top w:val="nil"/>
          <w:left w:val="nil"/>
          <w:bottom w:val="nil"/>
          <w:right w:val="nil"/>
          <w:between w:val="nil"/>
          <w:bar w:val="nil"/>
        </w:pBdr>
        <w:jc w:val="both"/>
        <w:rPr>
          <w:rFonts w:eastAsia="Arial Unicode MS"/>
          <w:sz w:val="22"/>
          <w:szCs w:val="22"/>
          <w:bdr w:val="nil"/>
          <w:lang w:eastAsia="en-US"/>
        </w:rPr>
      </w:pPr>
      <w:r w:rsidRPr="00022E1F">
        <w:rPr>
          <w:rFonts w:eastAsia="Arial Unicode MS"/>
          <w:b/>
          <w:bCs/>
          <w:sz w:val="22"/>
          <w:szCs w:val="22"/>
          <w:bdr w:val="nil"/>
          <w:lang w:eastAsia="en-US"/>
        </w:rPr>
        <w:t xml:space="preserve">TERT </w:t>
      </w:r>
      <w:r w:rsidRPr="00022E1F">
        <w:rPr>
          <w:rFonts w:eastAsia="Arial Unicode MS"/>
          <w:sz w:val="22"/>
          <w:szCs w:val="22"/>
          <w:bdr w:val="nil"/>
          <w:lang w:eastAsia="en-US"/>
        </w:rPr>
        <w:t>(</w:t>
      </w:r>
      <w:r w:rsidR="00530954" w:rsidRPr="00022E1F">
        <w:rPr>
          <w:rFonts w:eastAsia="Arial Unicode MS"/>
          <w:i/>
          <w:iCs/>
          <w:sz w:val="22"/>
          <w:szCs w:val="22"/>
          <w:bdr w:val="nil"/>
          <w:lang w:eastAsia="en-US"/>
        </w:rPr>
        <w:t>transcriptasi</w:t>
      </w:r>
      <w:r w:rsidRPr="00022E1F">
        <w:rPr>
          <w:rFonts w:eastAsia="Arial Unicode MS"/>
          <w:i/>
          <w:iCs/>
          <w:sz w:val="22"/>
          <w:szCs w:val="22"/>
          <w:bdr w:val="nil"/>
          <w:lang w:eastAsia="en-US"/>
        </w:rPr>
        <w:t xml:space="preserve"> inversa associata alla telomerasi</w:t>
      </w:r>
      <w:r w:rsidR="00530954" w:rsidRPr="00022E1F">
        <w:rPr>
          <w:rFonts w:eastAsia="Arial Unicode MS"/>
          <w:sz w:val="22"/>
          <w:szCs w:val="22"/>
          <w:bdr w:val="nil"/>
          <w:lang w:eastAsia="en-US"/>
        </w:rPr>
        <w:t xml:space="preserve">; </w:t>
      </w:r>
      <w:r w:rsidRPr="00022E1F">
        <w:rPr>
          <w:rFonts w:eastAsia="Arial Unicode MS"/>
          <w:sz w:val="22"/>
          <w:szCs w:val="22"/>
          <w:bdr w:val="nil"/>
          <w:lang w:eastAsia="en-US"/>
        </w:rPr>
        <w:t>parte catalitica propriamente detta</w:t>
      </w:r>
      <w:r w:rsidR="00530954" w:rsidRPr="00022E1F">
        <w:rPr>
          <w:rFonts w:eastAsia="Arial Unicode MS"/>
          <w:sz w:val="22"/>
          <w:szCs w:val="22"/>
          <w:bdr w:val="nil"/>
          <w:lang w:eastAsia="en-US"/>
        </w:rPr>
        <w:t>)</w:t>
      </w:r>
      <w:r w:rsidRPr="00022E1F">
        <w:rPr>
          <w:rFonts w:eastAsia="Arial Unicode MS"/>
          <w:sz w:val="22"/>
          <w:szCs w:val="22"/>
          <w:bdr w:val="nil"/>
          <w:lang w:eastAsia="en-US"/>
        </w:rPr>
        <w:t>, quell’enzima è capace di convertire l’RNA templat</w:t>
      </w:r>
      <w:r w:rsidR="00530954" w:rsidRPr="00022E1F">
        <w:rPr>
          <w:rFonts w:eastAsia="Arial Unicode MS"/>
          <w:sz w:val="22"/>
          <w:szCs w:val="22"/>
          <w:bdr w:val="nil"/>
          <w:lang w:eastAsia="en-US"/>
        </w:rPr>
        <w:t xml:space="preserve">e </w:t>
      </w:r>
      <w:r w:rsidRPr="00022E1F">
        <w:rPr>
          <w:rFonts w:eastAsia="Arial Unicode MS"/>
          <w:sz w:val="22"/>
          <w:szCs w:val="22"/>
          <w:bdr w:val="nil"/>
          <w:lang w:eastAsia="en-US"/>
        </w:rPr>
        <w:t xml:space="preserve">in DNA che andrà ad allungare i telomeri. </w:t>
      </w:r>
    </w:p>
    <w:p w14:paraId="3704A7A9" w14:textId="121E0D4E" w:rsidR="002E55CE" w:rsidRPr="00022E1F" w:rsidRDefault="002E55CE" w:rsidP="00530954">
      <w:pPr>
        <w:pBdr>
          <w:top w:val="nil"/>
          <w:left w:val="nil"/>
          <w:bottom w:val="nil"/>
          <w:right w:val="nil"/>
          <w:between w:val="nil"/>
          <w:bar w:val="nil"/>
        </w:pBdr>
        <w:spacing w:after="120"/>
        <w:ind w:left="360"/>
        <w:jc w:val="both"/>
        <w:rPr>
          <w:rFonts w:eastAsia="Arial Unicode MS"/>
          <w:sz w:val="22"/>
          <w:szCs w:val="22"/>
          <w:bdr w:val="nil"/>
          <w:lang w:eastAsia="en-US"/>
        </w:rPr>
      </w:pPr>
      <w:r w:rsidRPr="00022E1F">
        <w:rPr>
          <w:rFonts w:eastAsia="Arial Unicode MS"/>
          <w:sz w:val="22"/>
          <w:szCs w:val="22"/>
          <w:bdr w:val="nil"/>
          <w:lang w:eastAsia="en-US"/>
        </w:rPr>
        <w:t xml:space="preserve">Nella maggior parte delle cellule eucariotiche nell’adulto TERT è silenziata tramite un meccanismo di ipometilazione; infatti, quando è </w:t>
      </w:r>
      <w:proofErr w:type="spellStart"/>
      <w:r w:rsidRPr="00022E1F">
        <w:rPr>
          <w:rFonts w:eastAsia="Arial Unicode MS"/>
          <w:sz w:val="22"/>
          <w:szCs w:val="22"/>
          <w:bdr w:val="nil"/>
          <w:lang w:eastAsia="en-US"/>
        </w:rPr>
        <w:t>ipometilato</w:t>
      </w:r>
      <w:proofErr w:type="spellEnd"/>
      <w:r w:rsidRPr="00022E1F">
        <w:rPr>
          <w:rFonts w:eastAsia="Arial Unicode MS"/>
          <w:sz w:val="22"/>
          <w:szCs w:val="22"/>
          <w:bdr w:val="nil"/>
          <w:lang w:eastAsia="en-US"/>
        </w:rPr>
        <w:t xml:space="preserve"> il suo promotore</w:t>
      </w:r>
      <w:r w:rsidR="00530954" w:rsidRPr="00022E1F">
        <w:rPr>
          <w:rFonts w:eastAsia="Arial Unicode MS"/>
          <w:sz w:val="22"/>
          <w:szCs w:val="22"/>
          <w:bdr w:val="nil"/>
          <w:lang w:eastAsia="en-US"/>
        </w:rPr>
        <w:t>,</w:t>
      </w:r>
      <w:r w:rsidRPr="00022E1F">
        <w:rPr>
          <w:rFonts w:eastAsia="Arial Unicode MS"/>
          <w:sz w:val="22"/>
          <w:szCs w:val="22"/>
          <w:bdr w:val="nil"/>
          <w:lang w:eastAsia="en-US"/>
        </w:rPr>
        <w:t xml:space="preserve"> l’attività catalitica è ridotta.</w:t>
      </w:r>
    </w:p>
    <w:p w14:paraId="48A0DCA7" w14:textId="77777777" w:rsidR="002E55CE" w:rsidRPr="00022E1F" w:rsidRDefault="002E55CE" w:rsidP="002E55CE">
      <w:pPr>
        <w:pBdr>
          <w:top w:val="nil"/>
          <w:left w:val="nil"/>
          <w:bottom w:val="nil"/>
          <w:right w:val="nil"/>
          <w:between w:val="nil"/>
          <w:bar w:val="nil"/>
        </w:pBdr>
        <w:jc w:val="both"/>
        <w:rPr>
          <w:rFonts w:eastAsia="Arial Unicode MS"/>
          <w:sz w:val="22"/>
          <w:szCs w:val="22"/>
          <w:bdr w:val="nil"/>
          <w:lang w:eastAsia="en-US"/>
        </w:rPr>
      </w:pPr>
      <w:r w:rsidRPr="00022E1F">
        <w:rPr>
          <w:rFonts w:eastAsia="Arial Unicode MS"/>
          <w:sz w:val="22"/>
          <w:szCs w:val="22"/>
          <w:bdr w:val="nil"/>
          <w:lang w:eastAsia="en-US"/>
        </w:rPr>
        <w:t xml:space="preserve">Quindi, la parte cruciale della telomerasi è la subunità catalitica che viene attivata da molti oncogeni (es: Myc e Ras). Inoltre: </w:t>
      </w:r>
    </w:p>
    <w:p w14:paraId="5E3DDFD6" w14:textId="25F13145" w:rsidR="002E55CE" w:rsidRPr="00022E1F" w:rsidRDefault="002E55CE" w:rsidP="00033159">
      <w:pPr>
        <w:numPr>
          <w:ilvl w:val="0"/>
          <w:numId w:val="41"/>
        </w:numPr>
        <w:pBdr>
          <w:top w:val="nil"/>
          <w:left w:val="nil"/>
          <w:bottom w:val="nil"/>
          <w:right w:val="nil"/>
          <w:between w:val="nil"/>
          <w:bar w:val="nil"/>
        </w:pBdr>
        <w:jc w:val="both"/>
        <w:rPr>
          <w:rFonts w:eastAsia="Arial Unicode MS"/>
          <w:sz w:val="22"/>
          <w:szCs w:val="22"/>
          <w:bdr w:val="nil"/>
          <w:lang w:eastAsia="en-US"/>
        </w:rPr>
      </w:pPr>
      <w:r w:rsidRPr="00022E1F">
        <w:rPr>
          <w:rFonts w:eastAsia="Arial Unicode MS"/>
          <w:sz w:val="22"/>
          <w:szCs w:val="22"/>
          <w:bdr w:val="nil"/>
          <w:lang w:eastAsia="en-US"/>
        </w:rPr>
        <w:t>l'attività della subunità catalitica viene modulata da eventi epigenetici, quindi dalla metilazione del DNA</w:t>
      </w:r>
      <w:r w:rsidR="00530954" w:rsidRPr="00022E1F">
        <w:rPr>
          <w:rFonts w:eastAsia="Arial Unicode MS"/>
          <w:sz w:val="22"/>
          <w:szCs w:val="22"/>
          <w:bdr w:val="nil"/>
          <w:lang w:eastAsia="en-US"/>
        </w:rPr>
        <w:t>;</w:t>
      </w:r>
    </w:p>
    <w:p w14:paraId="06C10789" w14:textId="77777777" w:rsidR="002E55CE" w:rsidRPr="00022E1F" w:rsidRDefault="002E55CE" w:rsidP="00033159">
      <w:pPr>
        <w:numPr>
          <w:ilvl w:val="0"/>
          <w:numId w:val="41"/>
        </w:numPr>
        <w:pBdr>
          <w:top w:val="nil"/>
          <w:left w:val="nil"/>
          <w:bottom w:val="nil"/>
          <w:right w:val="nil"/>
          <w:between w:val="nil"/>
          <w:bar w:val="nil"/>
        </w:pBdr>
        <w:spacing w:after="120"/>
        <w:jc w:val="both"/>
        <w:rPr>
          <w:rFonts w:eastAsia="Arial Unicode MS"/>
          <w:sz w:val="22"/>
          <w:szCs w:val="22"/>
          <w:bdr w:val="nil"/>
          <w:lang w:eastAsia="en-US"/>
        </w:rPr>
      </w:pPr>
      <w:r w:rsidRPr="00022E1F">
        <w:rPr>
          <w:rFonts w:eastAsia="Arial Unicode MS"/>
          <w:sz w:val="22"/>
          <w:szCs w:val="22"/>
          <w:bdr w:val="nil"/>
          <w:lang w:eastAsia="en-US"/>
        </w:rPr>
        <w:lastRenderedPageBreak/>
        <w:t xml:space="preserve">la subunità catalitica funziona a seconda del grado di fosforilazione: se l’enzima è fosforilato funziona di più, se è de-fosforilato funziona di meno. </w:t>
      </w:r>
    </w:p>
    <w:p w14:paraId="364AD0BC" w14:textId="7636D304" w:rsidR="002E55CE" w:rsidRPr="00022E1F" w:rsidRDefault="002E55CE" w:rsidP="002E55CE">
      <w:pPr>
        <w:pBdr>
          <w:top w:val="nil"/>
          <w:left w:val="nil"/>
          <w:bottom w:val="nil"/>
          <w:right w:val="nil"/>
          <w:between w:val="nil"/>
          <w:bar w:val="nil"/>
        </w:pBdr>
        <w:jc w:val="both"/>
        <w:rPr>
          <w:rFonts w:eastAsia="Arial Unicode MS"/>
          <w:sz w:val="22"/>
          <w:szCs w:val="22"/>
          <w:bdr w:val="nil"/>
          <w:lang w:eastAsia="en-US"/>
        </w:rPr>
      </w:pPr>
      <w:r w:rsidRPr="00022E1F">
        <w:rPr>
          <w:rFonts w:eastAsia="Arial Unicode MS"/>
          <w:sz w:val="22"/>
          <w:szCs w:val="22"/>
          <w:bdr w:val="nil"/>
          <w:lang w:eastAsia="en-US"/>
        </w:rPr>
        <w:t>Per quanto riguarda la vita prima di nascere, la riduzione dell’attività della subunità TERT dipende da un soggetto all’altro</w:t>
      </w:r>
      <w:r w:rsidR="00530954" w:rsidRPr="00022E1F">
        <w:rPr>
          <w:rFonts w:eastAsia="Arial Unicode MS"/>
          <w:sz w:val="22"/>
          <w:szCs w:val="22"/>
          <w:bdr w:val="nil"/>
          <w:lang w:eastAsia="en-US"/>
        </w:rPr>
        <w:t xml:space="preserve"> </w:t>
      </w:r>
      <w:r w:rsidR="00530954" w:rsidRPr="00022E1F">
        <w:rPr>
          <w:sz w:val="22"/>
          <w:szCs w:val="22"/>
        </w:rPr>
        <w:sym w:font="Symbol" w:char="F0AE"/>
      </w:r>
      <w:r w:rsidRPr="00022E1F">
        <w:rPr>
          <w:rFonts w:eastAsia="Arial Unicode MS"/>
          <w:sz w:val="22"/>
          <w:szCs w:val="22"/>
          <w:bdr w:val="nil"/>
          <w:lang w:eastAsia="en-US"/>
        </w:rPr>
        <w:t xml:space="preserve"> quindi, la lunghezza dei nostri telomeri varia e all’interno di una stessa famiglia viene trasmessa. </w:t>
      </w:r>
    </w:p>
    <w:p w14:paraId="1D69A009" w14:textId="5C557840" w:rsidR="002E55CE" w:rsidRPr="00022E1F" w:rsidRDefault="002E55CE" w:rsidP="00530954">
      <w:pPr>
        <w:pBdr>
          <w:top w:val="nil"/>
          <w:left w:val="nil"/>
          <w:bottom w:val="nil"/>
          <w:right w:val="nil"/>
          <w:between w:val="nil"/>
          <w:bar w:val="nil"/>
        </w:pBdr>
        <w:spacing w:after="120"/>
        <w:jc w:val="both"/>
        <w:rPr>
          <w:rFonts w:eastAsia="Arial Unicode MS"/>
          <w:sz w:val="22"/>
          <w:szCs w:val="22"/>
          <w:bdr w:val="nil"/>
          <w:lang w:eastAsia="en-US"/>
        </w:rPr>
      </w:pPr>
      <w:r w:rsidRPr="00022E1F">
        <w:rPr>
          <w:rFonts w:eastAsia="Arial Unicode MS"/>
          <w:sz w:val="22"/>
          <w:szCs w:val="22"/>
          <w:bdr w:val="nil"/>
          <w:lang w:eastAsia="en-US"/>
        </w:rPr>
        <w:t>La telomerasi in quanto tale c’è in tutte le cellule, anche dopo la nascita, solo che non è attiva in quanto manca la subunità catalitica, che viene spenta in tempi diversi nei diversi soggetti.</w:t>
      </w:r>
    </w:p>
    <w:p w14:paraId="68C47C9C" w14:textId="77777777" w:rsidR="00530954" w:rsidRPr="00022E1F" w:rsidRDefault="00530954" w:rsidP="00530954">
      <w:pPr>
        <w:pBdr>
          <w:top w:val="nil"/>
          <w:left w:val="nil"/>
          <w:bottom w:val="nil"/>
          <w:right w:val="nil"/>
          <w:between w:val="nil"/>
          <w:bar w:val="nil"/>
        </w:pBdr>
        <w:jc w:val="both"/>
        <w:rPr>
          <w:rFonts w:eastAsia="Arial Unicode MS"/>
          <w:sz w:val="22"/>
          <w:szCs w:val="22"/>
          <w:bdr w:val="nil"/>
          <w:lang w:eastAsia="en-US"/>
        </w:rPr>
      </w:pPr>
      <w:r w:rsidRPr="00022E1F">
        <w:rPr>
          <w:rFonts w:eastAsia="Arial Unicode MS"/>
          <w:sz w:val="22"/>
          <w:szCs w:val="22"/>
          <w:bdr w:val="nil"/>
          <w:lang w:eastAsia="en-US"/>
        </w:rPr>
        <w:t xml:space="preserve">La componente catalitica (TERT) della telomerasi è anche un cofattore nel complesso trascrizionale che si crea fra la </w:t>
      </w:r>
      <w:r w:rsidRPr="00022E1F">
        <w:rPr>
          <w:rFonts w:eastAsia="Arial Unicode MS"/>
          <w:b/>
          <w:bCs/>
          <w:sz w:val="22"/>
          <w:szCs w:val="22"/>
          <w:bdr w:val="nil"/>
          <w:lang w:eastAsia="en-US"/>
        </w:rPr>
        <w:t>β-catenina e LEF</w:t>
      </w:r>
      <w:r w:rsidRPr="00022E1F">
        <w:rPr>
          <w:rFonts w:eastAsia="Arial Unicode MS"/>
          <w:sz w:val="22"/>
          <w:szCs w:val="22"/>
          <w:bdr w:val="nil"/>
          <w:lang w:eastAsia="en-US"/>
        </w:rPr>
        <w:t xml:space="preserve">. La β-catenina non deve mai essere libera nel citoplasma perché altrimenti va nel nucleo, lega LEF e attiva la trascrizione genica. Questo processo richiede come cofattore TERT. </w:t>
      </w:r>
    </w:p>
    <w:p w14:paraId="55F31048" w14:textId="31997484" w:rsidR="00530954" w:rsidRPr="00022E1F" w:rsidRDefault="00530954" w:rsidP="002E55CE">
      <w:pPr>
        <w:pBdr>
          <w:top w:val="nil"/>
          <w:left w:val="nil"/>
          <w:bottom w:val="nil"/>
          <w:right w:val="nil"/>
          <w:between w:val="nil"/>
          <w:bar w:val="nil"/>
        </w:pBdr>
        <w:jc w:val="both"/>
        <w:rPr>
          <w:rFonts w:eastAsia="Arial Unicode MS"/>
          <w:sz w:val="22"/>
          <w:szCs w:val="22"/>
          <w:bdr w:val="nil"/>
          <w:lang w:eastAsia="en-US"/>
        </w:rPr>
      </w:pPr>
      <w:r w:rsidRPr="00022E1F">
        <w:rPr>
          <w:rFonts w:eastAsia="Arial Unicode MS"/>
          <w:sz w:val="22"/>
          <w:szCs w:val="22"/>
          <w:bdr w:val="nil"/>
          <w:lang w:eastAsia="en-US"/>
        </w:rPr>
        <w:t xml:space="preserve">Inoltre, TERT ha un ruolo nel riparo del DNA e partecipa alla struttura della cromatina. </w:t>
      </w:r>
    </w:p>
    <w:p w14:paraId="5855514D" w14:textId="77777777" w:rsidR="002E55CE" w:rsidRPr="00022E1F" w:rsidRDefault="002E55CE" w:rsidP="002E55CE">
      <w:pPr>
        <w:pBdr>
          <w:top w:val="nil"/>
          <w:left w:val="nil"/>
          <w:bottom w:val="nil"/>
          <w:right w:val="nil"/>
          <w:between w:val="nil"/>
          <w:bar w:val="nil"/>
        </w:pBdr>
        <w:jc w:val="both"/>
        <w:rPr>
          <w:rFonts w:eastAsia="Arial Unicode MS"/>
          <w:sz w:val="22"/>
          <w:szCs w:val="22"/>
          <w:bdr w:val="nil"/>
          <w:lang w:eastAsia="en-US"/>
        </w:rPr>
      </w:pPr>
    </w:p>
    <w:p w14:paraId="0D471624" w14:textId="77777777" w:rsidR="00530954" w:rsidRPr="00022E1F" w:rsidRDefault="002E55CE" w:rsidP="002E55CE">
      <w:pPr>
        <w:pBdr>
          <w:top w:val="nil"/>
          <w:left w:val="nil"/>
          <w:bottom w:val="nil"/>
          <w:right w:val="nil"/>
          <w:between w:val="nil"/>
          <w:bar w:val="nil"/>
        </w:pBdr>
        <w:jc w:val="both"/>
        <w:rPr>
          <w:rFonts w:eastAsia="Arial Unicode MS"/>
          <w:sz w:val="22"/>
          <w:szCs w:val="22"/>
          <w:bdr w:val="nil"/>
          <w:lang w:eastAsia="en-US"/>
        </w:rPr>
      </w:pPr>
      <w:r w:rsidRPr="00022E1F">
        <w:rPr>
          <w:rFonts w:eastAsia="Arial Unicode MS"/>
          <w:sz w:val="22"/>
          <w:szCs w:val="22"/>
          <w:bdr w:val="nil"/>
          <w:lang w:eastAsia="en-US"/>
        </w:rPr>
        <w:t>Esistono malattie con-causate dalla presenza di telomeri troppo corti, come la fibrosi epatica e polmonare</w:t>
      </w:r>
      <w:r w:rsidR="00530954" w:rsidRPr="00022E1F">
        <w:rPr>
          <w:rFonts w:eastAsia="Arial Unicode MS"/>
          <w:sz w:val="22"/>
          <w:szCs w:val="22"/>
          <w:bdr w:val="nil"/>
          <w:lang w:eastAsia="en-US"/>
        </w:rPr>
        <w:t>.</w:t>
      </w:r>
      <w:r w:rsidRPr="00022E1F">
        <w:rPr>
          <w:rFonts w:eastAsia="Arial Unicode MS"/>
          <w:sz w:val="22"/>
          <w:szCs w:val="22"/>
          <w:bdr w:val="nil"/>
          <w:lang w:eastAsia="en-US"/>
        </w:rPr>
        <w:t xml:space="preserve"> </w:t>
      </w:r>
    </w:p>
    <w:p w14:paraId="782D2F4A" w14:textId="79A5F344" w:rsidR="002E55CE" w:rsidRPr="00022E1F" w:rsidRDefault="00530954" w:rsidP="002E55CE">
      <w:pPr>
        <w:pBdr>
          <w:top w:val="nil"/>
          <w:left w:val="nil"/>
          <w:bottom w:val="nil"/>
          <w:right w:val="nil"/>
          <w:between w:val="nil"/>
          <w:bar w:val="nil"/>
        </w:pBdr>
        <w:jc w:val="both"/>
        <w:rPr>
          <w:rFonts w:eastAsia="Arial Unicode MS"/>
          <w:i/>
          <w:iCs/>
          <w:sz w:val="22"/>
          <w:szCs w:val="22"/>
          <w:bdr w:val="nil"/>
          <w:lang w:eastAsia="en-US"/>
        </w:rPr>
      </w:pPr>
      <w:r w:rsidRPr="00022E1F">
        <w:rPr>
          <w:rFonts w:eastAsia="Arial Unicode MS"/>
          <w:i/>
          <w:iCs/>
          <w:sz w:val="22"/>
          <w:szCs w:val="22"/>
          <w:u w:val="single"/>
          <w:bdr w:val="nil"/>
          <w:lang w:eastAsia="en-US"/>
        </w:rPr>
        <w:t>ESEMPIO</w:t>
      </w:r>
      <w:r w:rsidRPr="00022E1F">
        <w:rPr>
          <w:rFonts w:eastAsia="Arial Unicode MS"/>
          <w:i/>
          <w:iCs/>
          <w:sz w:val="22"/>
          <w:szCs w:val="22"/>
          <w:bdr w:val="nil"/>
          <w:lang w:eastAsia="en-US"/>
        </w:rPr>
        <w:t xml:space="preserve">: </w:t>
      </w:r>
      <w:r w:rsidR="002E55CE" w:rsidRPr="00022E1F">
        <w:rPr>
          <w:rFonts w:eastAsia="Arial Unicode MS"/>
          <w:i/>
          <w:iCs/>
          <w:sz w:val="22"/>
          <w:szCs w:val="22"/>
          <w:bdr w:val="nil"/>
          <w:lang w:eastAsia="en-US"/>
        </w:rPr>
        <w:t xml:space="preserve">ci </w:t>
      </w:r>
      <w:r w:rsidRPr="00022E1F">
        <w:rPr>
          <w:rFonts w:eastAsia="Arial Unicode MS"/>
          <w:i/>
          <w:iCs/>
          <w:sz w:val="22"/>
          <w:szCs w:val="22"/>
          <w:bdr w:val="nil"/>
          <w:lang w:eastAsia="en-US"/>
        </w:rPr>
        <w:t>sono</w:t>
      </w:r>
      <w:r w:rsidR="002E55CE" w:rsidRPr="00022E1F">
        <w:rPr>
          <w:rFonts w:eastAsia="Arial Unicode MS"/>
          <w:i/>
          <w:iCs/>
          <w:sz w:val="22"/>
          <w:szCs w:val="22"/>
          <w:bdr w:val="nil"/>
          <w:lang w:eastAsia="en-US"/>
        </w:rPr>
        <w:t xml:space="preserve"> alcuni fumatori che non diventano enfisematosi</w:t>
      </w:r>
      <w:r w:rsidRPr="00022E1F">
        <w:rPr>
          <w:rFonts w:eastAsia="Arial Unicode MS"/>
          <w:i/>
          <w:iCs/>
          <w:sz w:val="22"/>
          <w:szCs w:val="22"/>
          <w:bdr w:val="nil"/>
          <w:lang w:eastAsia="en-US"/>
        </w:rPr>
        <w:t xml:space="preserve">. Questo </w:t>
      </w:r>
      <w:r w:rsidR="002E55CE" w:rsidRPr="00022E1F">
        <w:rPr>
          <w:rFonts w:eastAsia="Arial Unicode MS"/>
          <w:i/>
          <w:iCs/>
          <w:sz w:val="22"/>
          <w:szCs w:val="22"/>
          <w:bdr w:val="nil"/>
          <w:lang w:eastAsia="en-US"/>
        </w:rPr>
        <w:t>può essere spiegato dalla lunghezza dei loro telomeri</w:t>
      </w:r>
      <w:r w:rsidRPr="00022E1F">
        <w:rPr>
          <w:rFonts w:eastAsia="Arial Unicode MS"/>
          <w:i/>
          <w:iCs/>
          <w:sz w:val="22"/>
          <w:szCs w:val="22"/>
          <w:bdr w:val="nil"/>
          <w:lang w:eastAsia="en-US"/>
        </w:rPr>
        <w:t>:</w:t>
      </w:r>
      <w:r w:rsidR="002E55CE" w:rsidRPr="00022E1F">
        <w:rPr>
          <w:rFonts w:eastAsia="Arial Unicode MS"/>
          <w:i/>
          <w:iCs/>
          <w:sz w:val="22"/>
          <w:szCs w:val="22"/>
          <w:bdr w:val="nil"/>
          <w:lang w:eastAsia="en-US"/>
        </w:rPr>
        <w:t xml:space="preserve"> più i telomeri sono corti più è probabile che il fumo causi come complicanza un enfisema.</w:t>
      </w:r>
    </w:p>
    <w:p w14:paraId="6E727F78" w14:textId="77777777" w:rsidR="00530954" w:rsidRPr="00022E1F" w:rsidRDefault="00530954" w:rsidP="002E55CE">
      <w:pPr>
        <w:pBdr>
          <w:top w:val="nil"/>
          <w:left w:val="nil"/>
          <w:bottom w:val="nil"/>
          <w:right w:val="nil"/>
          <w:between w:val="nil"/>
          <w:bar w:val="nil"/>
        </w:pBdr>
        <w:jc w:val="both"/>
        <w:rPr>
          <w:rFonts w:eastAsia="Arial Unicode MS"/>
          <w:i/>
          <w:iCs/>
          <w:sz w:val="22"/>
          <w:szCs w:val="22"/>
          <w:bdr w:val="nil"/>
          <w:lang w:eastAsia="en-US"/>
        </w:rPr>
      </w:pPr>
    </w:p>
    <w:p w14:paraId="3F93FA4D" w14:textId="77777777" w:rsidR="002E55CE" w:rsidRPr="00022E1F" w:rsidRDefault="002E55CE" w:rsidP="002E55CE">
      <w:pPr>
        <w:pBdr>
          <w:top w:val="nil"/>
          <w:left w:val="nil"/>
          <w:bottom w:val="nil"/>
          <w:right w:val="nil"/>
          <w:between w:val="nil"/>
          <w:bar w:val="nil"/>
        </w:pBdr>
        <w:jc w:val="both"/>
        <w:rPr>
          <w:rFonts w:eastAsia="Arial Unicode MS"/>
          <w:sz w:val="22"/>
          <w:szCs w:val="22"/>
          <w:bdr w:val="nil"/>
          <w:lang w:eastAsia="en-US"/>
        </w:rPr>
      </w:pPr>
      <w:r w:rsidRPr="00022E1F">
        <w:rPr>
          <w:rFonts w:eastAsia="Arial Unicode MS"/>
          <w:sz w:val="22"/>
          <w:szCs w:val="22"/>
          <w:bdr w:val="nil"/>
          <w:lang w:eastAsia="en-US"/>
        </w:rPr>
        <w:t>Perché i telomeri in alcuni soggetti sono più corti?</w:t>
      </w:r>
    </w:p>
    <w:p w14:paraId="2AF62A0D" w14:textId="77777777" w:rsidR="002E55CE" w:rsidRPr="00022E1F" w:rsidRDefault="002E55CE" w:rsidP="002E55CE">
      <w:pPr>
        <w:pBdr>
          <w:top w:val="nil"/>
          <w:left w:val="nil"/>
          <w:bottom w:val="nil"/>
          <w:right w:val="nil"/>
          <w:between w:val="nil"/>
          <w:bar w:val="nil"/>
        </w:pBdr>
        <w:jc w:val="both"/>
        <w:rPr>
          <w:rFonts w:eastAsia="Arial Unicode MS"/>
          <w:sz w:val="22"/>
          <w:szCs w:val="22"/>
          <w:bdr w:val="nil"/>
          <w:lang w:eastAsia="en-US"/>
        </w:rPr>
      </w:pPr>
      <w:r w:rsidRPr="00022E1F">
        <w:rPr>
          <w:rFonts w:eastAsia="Arial Unicode MS"/>
          <w:sz w:val="22"/>
          <w:szCs w:val="22"/>
          <w:bdr w:val="nil"/>
          <w:lang w:eastAsia="en-US"/>
        </w:rPr>
        <w:t>Possiamo pensare che:</w:t>
      </w:r>
    </w:p>
    <w:p w14:paraId="40B7F28A" w14:textId="31BB2EE5" w:rsidR="002E55CE" w:rsidRPr="00022E1F" w:rsidRDefault="002E55CE" w:rsidP="00033159">
      <w:pPr>
        <w:numPr>
          <w:ilvl w:val="0"/>
          <w:numId w:val="44"/>
        </w:numPr>
        <w:pBdr>
          <w:top w:val="nil"/>
          <w:left w:val="nil"/>
          <w:bottom w:val="nil"/>
          <w:right w:val="nil"/>
          <w:between w:val="nil"/>
          <w:bar w:val="nil"/>
        </w:pBdr>
        <w:contextualSpacing/>
        <w:jc w:val="both"/>
        <w:rPr>
          <w:rFonts w:eastAsia="Arial Unicode MS"/>
          <w:sz w:val="22"/>
          <w:szCs w:val="22"/>
          <w:bdr w:val="nil"/>
          <w:lang w:eastAsia="en-US"/>
        </w:rPr>
      </w:pPr>
      <w:r w:rsidRPr="00022E1F">
        <w:rPr>
          <w:rFonts w:eastAsia="Arial Unicode MS"/>
          <w:sz w:val="22"/>
          <w:szCs w:val="22"/>
          <w:bdr w:val="nil"/>
          <w:lang w:eastAsia="en-US"/>
        </w:rPr>
        <w:t>ci sia poca telomerasi attiva</w:t>
      </w:r>
      <w:r w:rsidR="00530954" w:rsidRPr="00022E1F">
        <w:rPr>
          <w:rFonts w:eastAsia="Arial Unicode MS"/>
          <w:sz w:val="22"/>
          <w:szCs w:val="22"/>
          <w:bdr w:val="nil"/>
          <w:lang w:eastAsia="en-US"/>
        </w:rPr>
        <w:t>;</w:t>
      </w:r>
    </w:p>
    <w:p w14:paraId="6BE06C5A" w14:textId="7502D26B" w:rsidR="002E55CE" w:rsidRPr="00022E1F" w:rsidRDefault="002E55CE" w:rsidP="00033159">
      <w:pPr>
        <w:numPr>
          <w:ilvl w:val="0"/>
          <w:numId w:val="44"/>
        </w:numPr>
        <w:pBdr>
          <w:top w:val="nil"/>
          <w:left w:val="nil"/>
          <w:bottom w:val="nil"/>
          <w:right w:val="nil"/>
          <w:between w:val="nil"/>
          <w:bar w:val="nil"/>
        </w:pBdr>
        <w:contextualSpacing/>
        <w:jc w:val="both"/>
        <w:rPr>
          <w:rFonts w:eastAsia="Arial Unicode MS"/>
          <w:sz w:val="22"/>
          <w:szCs w:val="22"/>
          <w:bdr w:val="nil"/>
          <w:lang w:eastAsia="en-US"/>
        </w:rPr>
      </w:pPr>
      <w:r w:rsidRPr="00022E1F">
        <w:rPr>
          <w:rFonts w:eastAsia="Arial Unicode MS"/>
          <w:sz w:val="22"/>
          <w:szCs w:val="22"/>
          <w:bdr w:val="nil"/>
          <w:lang w:eastAsia="en-US"/>
        </w:rPr>
        <w:t>ci sia un’interferenza con la subunità catalitica dell’enzima</w:t>
      </w:r>
      <w:r w:rsidR="00530954" w:rsidRPr="00022E1F">
        <w:rPr>
          <w:rFonts w:eastAsia="Arial Unicode MS"/>
          <w:sz w:val="22"/>
          <w:szCs w:val="22"/>
          <w:bdr w:val="nil"/>
          <w:lang w:eastAsia="en-US"/>
        </w:rPr>
        <w:t>;</w:t>
      </w:r>
    </w:p>
    <w:p w14:paraId="5458D8A7" w14:textId="2F6EE5DD" w:rsidR="002E55CE" w:rsidRPr="00022E1F" w:rsidRDefault="002E55CE" w:rsidP="00033159">
      <w:pPr>
        <w:numPr>
          <w:ilvl w:val="0"/>
          <w:numId w:val="44"/>
        </w:numPr>
        <w:pBdr>
          <w:top w:val="nil"/>
          <w:left w:val="nil"/>
          <w:bottom w:val="nil"/>
          <w:right w:val="nil"/>
          <w:between w:val="nil"/>
          <w:bar w:val="nil"/>
        </w:pBdr>
        <w:spacing w:after="120"/>
        <w:contextualSpacing/>
        <w:jc w:val="both"/>
        <w:rPr>
          <w:rFonts w:eastAsia="Arial Unicode MS"/>
          <w:sz w:val="22"/>
          <w:szCs w:val="22"/>
          <w:bdr w:val="nil"/>
          <w:lang w:eastAsia="en-US"/>
        </w:rPr>
      </w:pPr>
      <w:r w:rsidRPr="00022E1F">
        <w:rPr>
          <w:rFonts w:eastAsia="Arial Unicode MS"/>
          <w:sz w:val="22"/>
          <w:szCs w:val="22"/>
          <w:bdr w:val="nil"/>
          <w:lang w:eastAsia="en-US"/>
        </w:rPr>
        <w:t>l’enzima con la sua subunità catalitica c’è, ma non viene reclutato a livello dei telomeri.</w:t>
      </w:r>
    </w:p>
    <w:p w14:paraId="1133DB34" w14:textId="4C7518F0" w:rsidR="002E55CE" w:rsidRPr="00022E1F" w:rsidRDefault="002E55CE" w:rsidP="00530954">
      <w:pPr>
        <w:pBdr>
          <w:top w:val="nil"/>
          <w:left w:val="nil"/>
          <w:bottom w:val="nil"/>
          <w:right w:val="nil"/>
          <w:between w:val="nil"/>
          <w:bar w:val="nil"/>
        </w:pBdr>
        <w:jc w:val="both"/>
        <w:rPr>
          <w:rFonts w:eastAsia="Arial Unicode MS"/>
          <w:i/>
          <w:iCs/>
          <w:sz w:val="22"/>
          <w:szCs w:val="22"/>
          <w:bdr w:val="nil"/>
          <w:lang w:eastAsia="en-US"/>
        </w:rPr>
      </w:pPr>
      <w:r w:rsidRPr="00022E1F">
        <w:rPr>
          <w:rFonts w:eastAsia="Arial Unicode MS"/>
          <w:i/>
          <w:iCs/>
          <w:sz w:val="22"/>
          <w:szCs w:val="22"/>
          <w:bdr w:val="nil"/>
          <w:lang w:eastAsia="en-US"/>
        </w:rPr>
        <w:t>Sono state isolate delle famiglie, per quanto riguarda il melanoma, che si ripresenta nell’albero famigliare, e si è visto che questo correla con la lunghezza dei telomeri, ovvero se abbiamo soggetti con telomeri corti, pur esponendosi ai raggi UV, questo protegge dall’insorgenza di melanoma, chi invece ha i telomeri più lunghi ha un aumentato rischio di sviluppare un melanoma.</w:t>
      </w:r>
    </w:p>
    <w:p w14:paraId="0D6D0AD2" w14:textId="77777777" w:rsidR="002E55CE" w:rsidRPr="00022E1F" w:rsidRDefault="002E55CE" w:rsidP="002E55CE">
      <w:pPr>
        <w:pBdr>
          <w:top w:val="nil"/>
          <w:left w:val="nil"/>
          <w:bottom w:val="nil"/>
          <w:right w:val="nil"/>
          <w:between w:val="nil"/>
          <w:bar w:val="nil"/>
        </w:pBdr>
        <w:jc w:val="both"/>
        <w:rPr>
          <w:rFonts w:eastAsia="Arial Unicode MS"/>
          <w:sz w:val="22"/>
          <w:szCs w:val="22"/>
          <w:bdr w:val="nil"/>
          <w:lang w:eastAsia="en-US"/>
        </w:rPr>
      </w:pPr>
      <w:r w:rsidRPr="00022E1F">
        <w:rPr>
          <w:rFonts w:eastAsia="Arial Unicode MS"/>
          <w:sz w:val="22"/>
          <w:szCs w:val="22"/>
          <w:u w:val="single"/>
          <w:bdr w:val="nil"/>
          <w:lang w:eastAsia="en-US"/>
        </w:rPr>
        <w:t>La lunghezza del telomero è ciò che determina i cicli replicativi che la cellula può fare</w:t>
      </w:r>
      <w:r w:rsidRPr="00022E1F">
        <w:rPr>
          <w:rFonts w:eastAsia="Arial Unicode MS"/>
          <w:sz w:val="22"/>
          <w:szCs w:val="22"/>
          <w:bdr w:val="nil"/>
          <w:lang w:eastAsia="en-US"/>
        </w:rPr>
        <w:t xml:space="preserve"> e molte neoplasie riacquisiscono la capacità di esprimere la subunità catalitica e quindi sono telomerasi positive. </w:t>
      </w:r>
    </w:p>
    <w:p w14:paraId="0D1A6166" w14:textId="434A9E3B" w:rsidR="002E55CE" w:rsidRPr="00022E1F" w:rsidRDefault="002E55CE" w:rsidP="002E55CE">
      <w:pPr>
        <w:pBdr>
          <w:top w:val="nil"/>
          <w:left w:val="nil"/>
          <w:bottom w:val="nil"/>
          <w:right w:val="nil"/>
          <w:between w:val="nil"/>
          <w:bar w:val="nil"/>
        </w:pBdr>
        <w:spacing w:after="120"/>
        <w:jc w:val="both"/>
        <w:rPr>
          <w:rFonts w:eastAsia="Arial Unicode MS"/>
          <w:sz w:val="22"/>
          <w:szCs w:val="22"/>
          <w:bdr w:val="nil"/>
          <w:lang w:eastAsia="en-US"/>
        </w:rPr>
      </w:pPr>
      <w:r w:rsidRPr="00022E1F">
        <w:rPr>
          <w:rFonts w:eastAsia="Arial Unicode MS"/>
          <w:sz w:val="22"/>
          <w:szCs w:val="22"/>
          <w:bdr w:val="nil"/>
          <w:lang w:eastAsia="en-US"/>
        </w:rPr>
        <w:t>Se è vero che l’attività della telomerasi può avere un ruolo nell’insorgenza di neoplasie, sicuramente ci sono altri meccanismi, per esempio una regolazione dei complessi che fanno sì che i telomeri non vengano erosi e quindi si mantengono più lunghi.</w:t>
      </w:r>
    </w:p>
    <w:p w14:paraId="4817478B" w14:textId="77777777" w:rsidR="002E55CE" w:rsidRPr="00022E1F" w:rsidRDefault="002E55CE" w:rsidP="002E55CE">
      <w:pPr>
        <w:pBdr>
          <w:top w:val="nil"/>
          <w:left w:val="nil"/>
          <w:bottom w:val="nil"/>
          <w:right w:val="nil"/>
          <w:between w:val="nil"/>
          <w:bar w:val="nil"/>
        </w:pBdr>
        <w:jc w:val="both"/>
        <w:rPr>
          <w:rFonts w:eastAsia="Arial Unicode MS"/>
          <w:sz w:val="22"/>
          <w:szCs w:val="22"/>
          <w:bdr w:val="nil"/>
          <w:lang w:eastAsia="en-US"/>
        </w:rPr>
      </w:pPr>
      <w:r w:rsidRPr="00022E1F">
        <w:rPr>
          <w:rFonts w:eastAsia="Arial Unicode MS"/>
          <w:sz w:val="22"/>
          <w:szCs w:val="22"/>
          <w:bdr w:val="nil"/>
          <w:lang w:eastAsia="en-US"/>
        </w:rPr>
        <w:t>La maggior parte dei target si focalizzano sulla TERT, regolata a vari livelli:</w:t>
      </w:r>
    </w:p>
    <w:p w14:paraId="40206FE5" w14:textId="24DFD0A1" w:rsidR="002E55CE" w:rsidRPr="00022E1F" w:rsidRDefault="002E55CE" w:rsidP="00033159">
      <w:pPr>
        <w:numPr>
          <w:ilvl w:val="0"/>
          <w:numId w:val="44"/>
        </w:numPr>
        <w:pBdr>
          <w:top w:val="nil"/>
          <w:left w:val="nil"/>
          <w:bottom w:val="nil"/>
          <w:right w:val="nil"/>
          <w:between w:val="nil"/>
          <w:bar w:val="nil"/>
        </w:pBdr>
        <w:contextualSpacing/>
        <w:jc w:val="both"/>
        <w:rPr>
          <w:rFonts w:eastAsia="Arial Unicode MS"/>
          <w:sz w:val="22"/>
          <w:szCs w:val="22"/>
          <w:bdr w:val="nil"/>
          <w:lang w:eastAsia="en-US"/>
        </w:rPr>
      </w:pPr>
      <w:r w:rsidRPr="00022E1F">
        <w:rPr>
          <w:rFonts w:eastAsia="Arial Unicode MS"/>
          <w:sz w:val="22"/>
          <w:szCs w:val="22"/>
          <w:bdr w:val="nil"/>
          <w:lang w:eastAsia="en-US"/>
        </w:rPr>
        <w:t>trascrizionale</w:t>
      </w:r>
      <w:r w:rsidR="00530954" w:rsidRPr="00022E1F">
        <w:rPr>
          <w:rFonts w:eastAsia="Arial Unicode MS"/>
          <w:sz w:val="22"/>
          <w:szCs w:val="22"/>
          <w:bdr w:val="nil"/>
          <w:lang w:eastAsia="en-US"/>
        </w:rPr>
        <w:t xml:space="preserve">: </w:t>
      </w:r>
      <w:r w:rsidRPr="00022E1F">
        <w:rPr>
          <w:rFonts w:eastAsia="Arial Unicode MS"/>
          <w:sz w:val="22"/>
          <w:szCs w:val="22"/>
          <w:bdr w:val="nil"/>
          <w:lang w:eastAsia="en-US"/>
        </w:rPr>
        <w:t xml:space="preserve">può essere attivata da alcuni oncogeni (myc, </w:t>
      </w:r>
      <w:proofErr w:type="spellStart"/>
      <w:r w:rsidRPr="00022E1F">
        <w:rPr>
          <w:rFonts w:eastAsia="Arial Unicode MS"/>
          <w:sz w:val="22"/>
          <w:szCs w:val="22"/>
          <w:bdr w:val="nil"/>
          <w:lang w:eastAsia="en-US"/>
        </w:rPr>
        <w:t>bcl</w:t>
      </w:r>
      <w:proofErr w:type="spellEnd"/>
      <w:r w:rsidRPr="00022E1F">
        <w:rPr>
          <w:rFonts w:eastAsia="Arial Unicode MS"/>
          <w:sz w:val="22"/>
          <w:szCs w:val="22"/>
          <w:bdr w:val="nil"/>
          <w:lang w:eastAsia="en-US"/>
        </w:rPr>
        <w:t xml:space="preserve">, </w:t>
      </w:r>
      <w:proofErr w:type="spellStart"/>
      <w:r w:rsidRPr="00022E1F">
        <w:rPr>
          <w:rFonts w:eastAsia="Arial Unicode MS"/>
          <w:sz w:val="22"/>
          <w:szCs w:val="22"/>
          <w:bdr w:val="nil"/>
          <w:lang w:eastAsia="en-US"/>
        </w:rPr>
        <w:t>abl</w:t>
      </w:r>
      <w:proofErr w:type="spellEnd"/>
      <w:r w:rsidRPr="00022E1F">
        <w:rPr>
          <w:rFonts w:eastAsia="Arial Unicode MS"/>
          <w:sz w:val="22"/>
          <w:szCs w:val="22"/>
          <w:bdr w:val="nil"/>
          <w:lang w:eastAsia="en-US"/>
        </w:rPr>
        <w:t>, ras...) e inibita da p53</w:t>
      </w:r>
      <w:r w:rsidR="00530954" w:rsidRPr="00022E1F">
        <w:rPr>
          <w:rFonts w:eastAsia="Arial Unicode MS"/>
          <w:sz w:val="22"/>
          <w:szCs w:val="22"/>
          <w:bdr w:val="nil"/>
          <w:lang w:eastAsia="en-US"/>
        </w:rPr>
        <w:t>;</w:t>
      </w:r>
    </w:p>
    <w:p w14:paraId="37717A36" w14:textId="299991DB" w:rsidR="002E55CE" w:rsidRPr="00022E1F" w:rsidRDefault="00530954" w:rsidP="00033159">
      <w:pPr>
        <w:numPr>
          <w:ilvl w:val="0"/>
          <w:numId w:val="44"/>
        </w:numPr>
        <w:pBdr>
          <w:top w:val="nil"/>
          <w:left w:val="nil"/>
          <w:bottom w:val="nil"/>
          <w:right w:val="nil"/>
          <w:between w:val="nil"/>
          <w:bar w:val="nil"/>
        </w:pBdr>
        <w:contextualSpacing/>
        <w:jc w:val="both"/>
        <w:rPr>
          <w:rFonts w:eastAsia="Arial Unicode MS"/>
          <w:sz w:val="22"/>
          <w:szCs w:val="22"/>
          <w:bdr w:val="nil"/>
          <w:lang w:eastAsia="en-US"/>
        </w:rPr>
      </w:pPr>
      <w:r w:rsidRPr="00022E1F">
        <w:rPr>
          <w:rFonts w:eastAsia="Arial Unicode MS"/>
          <w:sz w:val="22"/>
          <w:szCs w:val="22"/>
          <w:bdr w:val="nil"/>
          <w:lang w:eastAsia="en-US"/>
        </w:rPr>
        <w:t>e</w:t>
      </w:r>
      <w:r w:rsidR="002E55CE" w:rsidRPr="00022E1F">
        <w:rPr>
          <w:rFonts w:eastAsia="Arial Unicode MS"/>
          <w:sz w:val="22"/>
          <w:szCs w:val="22"/>
          <w:bdr w:val="nil"/>
          <w:lang w:eastAsia="en-US"/>
        </w:rPr>
        <w:t>pigenetico</w:t>
      </w:r>
      <w:r w:rsidRPr="00022E1F">
        <w:rPr>
          <w:rFonts w:eastAsia="Arial Unicode MS"/>
          <w:sz w:val="22"/>
          <w:szCs w:val="22"/>
          <w:bdr w:val="nil"/>
          <w:lang w:eastAsia="en-US"/>
        </w:rPr>
        <w:t xml:space="preserve">: </w:t>
      </w:r>
      <w:r w:rsidR="002E55CE" w:rsidRPr="00022E1F">
        <w:rPr>
          <w:rFonts w:eastAsia="Arial Unicode MS"/>
          <w:sz w:val="22"/>
          <w:szCs w:val="22"/>
          <w:bdr w:val="nil"/>
          <w:lang w:eastAsia="en-US"/>
        </w:rPr>
        <w:t>grado di metilazione del suo promotore</w:t>
      </w:r>
      <w:r w:rsidRPr="00022E1F">
        <w:rPr>
          <w:rFonts w:eastAsia="Arial Unicode MS"/>
          <w:sz w:val="22"/>
          <w:szCs w:val="22"/>
          <w:bdr w:val="nil"/>
          <w:lang w:eastAsia="en-US"/>
        </w:rPr>
        <w:t>;</w:t>
      </w:r>
    </w:p>
    <w:p w14:paraId="176A312D" w14:textId="037D5541" w:rsidR="002E55CE" w:rsidRPr="00022E1F" w:rsidRDefault="00530954" w:rsidP="00033159">
      <w:pPr>
        <w:numPr>
          <w:ilvl w:val="0"/>
          <w:numId w:val="44"/>
        </w:numPr>
        <w:pBdr>
          <w:top w:val="nil"/>
          <w:left w:val="nil"/>
          <w:bottom w:val="nil"/>
          <w:right w:val="nil"/>
          <w:between w:val="nil"/>
          <w:bar w:val="nil"/>
        </w:pBdr>
        <w:contextualSpacing/>
        <w:jc w:val="both"/>
        <w:rPr>
          <w:rFonts w:eastAsia="Arial Unicode MS"/>
          <w:sz w:val="22"/>
          <w:szCs w:val="22"/>
          <w:bdr w:val="nil"/>
          <w:lang w:eastAsia="en-US"/>
        </w:rPr>
      </w:pPr>
      <w:r w:rsidRPr="00022E1F">
        <w:rPr>
          <w:rFonts w:eastAsia="Arial Unicode MS"/>
          <w:sz w:val="22"/>
          <w:szCs w:val="22"/>
          <w:bdr w:val="nil"/>
          <w:lang w:eastAsia="en-US"/>
        </w:rPr>
        <w:t>p</w:t>
      </w:r>
      <w:r w:rsidR="002E55CE" w:rsidRPr="00022E1F">
        <w:rPr>
          <w:rFonts w:eastAsia="Arial Unicode MS"/>
          <w:sz w:val="22"/>
          <w:szCs w:val="22"/>
          <w:bdr w:val="nil"/>
          <w:lang w:eastAsia="en-US"/>
        </w:rPr>
        <w:t>ost-traduzionale: l’enzima funziona meglio se fosforilato</w:t>
      </w:r>
      <w:r w:rsidRPr="00022E1F">
        <w:rPr>
          <w:rFonts w:eastAsia="Arial Unicode MS"/>
          <w:sz w:val="22"/>
          <w:szCs w:val="22"/>
          <w:bdr w:val="nil"/>
          <w:lang w:eastAsia="en-US"/>
        </w:rPr>
        <w:t>.</w:t>
      </w:r>
    </w:p>
    <w:p w14:paraId="2D7E13EA" w14:textId="77777777" w:rsidR="002E55CE" w:rsidRPr="00022E1F" w:rsidRDefault="002E55CE" w:rsidP="002E55CE">
      <w:pPr>
        <w:pBdr>
          <w:top w:val="nil"/>
          <w:left w:val="nil"/>
          <w:bottom w:val="nil"/>
          <w:right w:val="nil"/>
          <w:between w:val="nil"/>
          <w:bar w:val="nil"/>
        </w:pBdr>
        <w:jc w:val="both"/>
        <w:rPr>
          <w:rFonts w:eastAsia="Arial Unicode MS"/>
          <w:sz w:val="22"/>
          <w:szCs w:val="22"/>
          <w:bdr w:val="nil"/>
          <w:lang w:eastAsia="en-US"/>
        </w:rPr>
      </w:pPr>
    </w:p>
    <w:p w14:paraId="5FED50BB" w14:textId="46F3531D" w:rsidR="002E55CE" w:rsidRPr="00022E1F" w:rsidRDefault="002E55CE" w:rsidP="002E55CE">
      <w:pPr>
        <w:pBdr>
          <w:top w:val="nil"/>
          <w:left w:val="nil"/>
          <w:bottom w:val="nil"/>
          <w:right w:val="nil"/>
          <w:between w:val="nil"/>
          <w:bar w:val="nil"/>
        </w:pBdr>
        <w:jc w:val="both"/>
        <w:rPr>
          <w:rFonts w:eastAsia="Arial Unicode MS"/>
          <w:sz w:val="22"/>
          <w:szCs w:val="22"/>
          <w:bdr w:val="nil"/>
          <w:lang w:eastAsia="en-US"/>
        </w:rPr>
      </w:pPr>
    </w:p>
    <w:p w14:paraId="2E3EF76B" w14:textId="104B180B" w:rsidR="002E55CE" w:rsidRPr="00022E1F" w:rsidRDefault="002E55CE" w:rsidP="002E55CE">
      <w:pPr>
        <w:pBdr>
          <w:top w:val="nil"/>
          <w:left w:val="nil"/>
          <w:bottom w:val="nil"/>
          <w:right w:val="nil"/>
          <w:between w:val="nil"/>
          <w:bar w:val="nil"/>
        </w:pBdr>
        <w:spacing w:after="120"/>
        <w:jc w:val="both"/>
        <w:rPr>
          <w:rFonts w:eastAsia="Arial Unicode MS"/>
          <w:b/>
          <w:bCs/>
          <w:sz w:val="22"/>
          <w:szCs w:val="22"/>
          <w:bdr w:val="nil"/>
          <w:lang w:eastAsia="en-US"/>
        </w:rPr>
      </w:pPr>
      <w:r w:rsidRPr="00022E1F">
        <w:rPr>
          <w:rFonts w:eastAsia="Arial Unicode MS"/>
          <w:b/>
          <w:bCs/>
          <w:sz w:val="22"/>
          <w:szCs w:val="22"/>
          <w:u w:val="single"/>
          <w:bdr w:val="nil"/>
          <w:lang w:eastAsia="en-US"/>
        </w:rPr>
        <w:t>CELLULE NORMALI vs CELLULE NEOPLASTICHE</w:t>
      </w:r>
      <w:r w:rsidRPr="00022E1F">
        <w:rPr>
          <w:rFonts w:eastAsia="Arial Unicode MS"/>
          <w:b/>
          <w:bCs/>
          <w:sz w:val="22"/>
          <w:szCs w:val="22"/>
          <w:bdr w:val="nil"/>
          <w:lang w:eastAsia="en-US"/>
        </w:rPr>
        <w:t>:</w:t>
      </w:r>
    </w:p>
    <w:p w14:paraId="40A68369" w14:textId="3E34EB45" w:rsidR="002E55CE" w:rsidRPr="00022E1F" w:rsidRDefault="002E55CE" w:rsidP="002E55CE">
      <w:pPr>
        <w:pBdr>
          <w:top w:val="nil"/>
          <w:left w:val="nil"/>
          <w:bottom w:val="nil"/>
          <w:right w:val="nil"/>
          <w:between w:val="nil"/>
          <w:bar w:val="nil"/>
        </w:pBdr>
        <w:jc w:val="both"/>
        <w:rPr>
          <w:rFonts w:eastAsia="Arial Unicode MS"/>
          <w:sz w:val="22"/>
          <w:szCs w:val="22"/>
          <w:bdr w:val="nil"/>
          <w:lang w:eastAsia="en-US"/>
        </w:rPr>
      </w:pPr>
      <w:r w:rsidRPr="00022E1F">
        <w:rPr>
          <w:rFonts w:eastAsia="Arial Unicode MS"/>
          <w:sz w:val="22"/>
          <w:szCs w:val="22"/>
          <w:bdr w:val="nil"/>
          <w:lang w:eastAsia="en-US"/>
        </w:rPr>
        <w:t>Noi invecchiamo perché i nostri telomeri vengono erosi.</w:t>
      </w:r>
    </w:p>
    <w:p w14:paraId="21548F27" w14:textId="38B0F359" w:rsidR="002E55CE" w:rsidRPr="00022E1F" w:rsidRDefault="002E55CE" w:rsidP="00530954">
      <w:pPr>
        <w:pBdr>
          <w:top w:val="nil"/>
          <w:left w:val="nil"/>
          <w:bottom w:val="nil"/>
          <w:right w:val="nil"/>
          <w:between w:val="nil"/>
          <w:bar w:val="nil"/>
        </w:pBdr>
        <w:spacing w:after="120"/>
        <w:jc w:val="both"/>
        <w:rPr>
          <w:rFonts w:eastAsia="Arial Unicode MS"/>
          <w:sz w:val="22"/>
          <w:szCs w:val="22"/>
          <w:bdr w:val="nil"/>
          <w:lang w:eastAsia="en-US"/>
        </w:rPr>
      </w:pPr>
      <w:r w:rsidRPr="00022E1F">
        <w:rPr>
          <w:rFonts w:eastAsia="Arial Unicode MS"/>
          <w:sz w:val="22"/>
          <w:szCs w:val="22"/>
          <w:bdr w:val="nil"/>
          <w:lang w:eastAsia="en-US"/>
        </w:rPr>
        <w:t>Le cellule normali quando crescono hanno telomeri sempre più corti fino al punto in cui mandano un segnale inibitorio, non replicano più e diventano senescenti (</w:t>
      </w:r>
      <w:r w:rsidR="00530954" w:rsidRPr="00022E1F">
        <w:rPr>
          <w:sz w:val="22"/>
          <w:szCs w:val="22"/>
        </w:rPr>
        <w:sym w:font="Symbol" w:char="F0AE"/>
      </w:r>
      <w:r w:rsidRPr="00022E1F">
        <w:rPr>
          <w:rFonts w:eastAsia="Arial Unicode MS"/>
          <w:sz w:val="22"/>
          <w:szCs w:val="22"/>
          <w:bdr w:val="nil"/>
          <w:lang w:eastAsia="en-US"/>
        </w:rPr>
        <w:t xml:space="preserve"> </w:t>
      </w:r>
      <w:r w:rsidRPr="00022E1F">
        <w:rPr>
          <w:rFonts w:eastAsia="Arial Unicode MS"/>
          <w:b/>
          <w:bCs/>
          <w:sz w:val="22"/>
          <w:szCs w:val="22"/>
          <w:bdr w:val="nil"/>
          <w:lang w:eastAsia="en-US"/>
        </w:rPr>
        <w:t>senescenza replicativa</w:t>
      </w:r>
      <w:r w:rsidRPr="00022E1F">
        <w:rPr>
          <w:rFonts w:eastAsia="Arial Unicode MS"/>
          <w:sz w:val="22"/>
          <w:szCs w:val="22"/>
          <w:bdr w:val="nil"/>
          <w:lang w:eastAsia="en-US"/>
        </w:rPr>
        <w:t xml:space="preserve">). </w:t>
      </w:r>
    </w:p>
    <w:p w14:paraId="776DBB52" w14:textId="77777777" w:rsidR="00530954" w:rsidRPr="00022E1F" w:rsidRDefault="00530954" w:rsidP="00530954">
      <w:pPr>
        <w:pBdr>
          <w:top w:val="nil"/>
          <w:left w:val="nil"/>
          <w:bottom w:val="nil"/>
          <w:right w:val="nil"/>
          <w:between w:val="nil"/>
          <w:bar w:val="nil"/>
        </w:pBdr>
        <w:spacing w:after="120"/>
        <w:jc w:val="both"/>
        <w:rPr>
          <w:rFonts w:eastAsia="Arial Unicode MS"/>
          <w:sz w:val="22"/>
          <w:szCs w:val="22"/>
          <w:bdr w:val="nil"/>
          <w:lang w:eastAsia="en-US"/>
        </w:rPr>
      </w:pPr>
      <w:r w:rsidRPr="00022E1F">
        <w:rPr>
          <w:rFonts w:eastAsia="Arial Unicode MS"/>
          <w:noProof/>
          <w:sz w:val="22"/>
          <w:szCs w:val="22"/>
          <w:bdr w:val="nil"/>
          <w:lang w:eastAsia="en-US"/>
        </w:rPr>
        <w:drawing>
          <wp:anchor distT="0" distB="0" distL="114300" distR="114300" simplePos="0" relativeHeight="251710464" behindDoc="0" locked="0" layoutInCell="1" allowOverlap="1" wp14:anchorId="0FB2FD1F" wp14:editId="15DB7419">
            <wp:simplePos x="0" y="0"/>
            <wp:positionH relativeFrom="margin">
              <wp:posOffset>3596005</wp:posOffset>
            </wp:positionH>
            <wp:positionV relativeFrom="paragraph">
              <wp:posOffset>143933</wp:posOffset>
            </wp:positionV>
            <wp:extent cx="2552700" cy="1584325"/>
            <wp:effectExtent l="0" t="0" r="0" b="3175"/>
            <wp:wrapSquare wrapText="bothSides"/>
            <wp:docPr id="2" name="Immagine 2"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schermata&#10;&#10;Descrizione generata automaticamen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2700"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5CE" w:rsidRPr="00022E1F">
        <w:rPr>
          <w:rFonts w:eastAsia="Arial Unicode MS"/>
          <w:sz w:val="22"/>
          <w:szCs w:val="22"/>
          <w:bdr w:val="nil"/>
          <w:lang w:eastAsia="en-US"/>
        </w:rPr>
        <w:t>Le cellule neoplastiche sono caratterizzate dalla riattivazione delle telomerasi</w:t>
      </w:r>
      <w:r w:rsidRPr="00022E1F">
        <w:rPr>
          <w:rFonts w:eastAsia="Arial Unicode MS"/>
          <w:sz w:val="22"/>
          <w:szCs w:val="22"/>
          <w:bdr w:val="nil"/>
          <w:lang w:eastAsia="en-US"/>
        </w:rPr>
        <w:t xml:space="preserve"> (</w:t>
      </w:r>
      <w:r w:rsidR="002E55CE" w:rsidRPr="00022E1F">
        <w:rPr>
          <w:rFonts w:eastAsia="Arial Unicode MS"/>
          <w:sz w:val="22"/>
          <w:szCs w:val="22"/>
          <w:bdr w:val="nil"/>
          <w:lang w:eastAsia="en-US"/>
        </w:rPr>
        <w:t>non in tutte le cellule, soltanto in alcune, presumibilmente quelle che derivano direttamente dalle staminali, in modo che ci sia un mantenimento dei telomeri</w:t>
      </w:r>
      <w:r w:rsidRPr="00022E1F">
        <w:rPr>
          <w:rFonts w:eastAsia="Arial Unicode MS"/>
          <w:sz w:val="22"/>
          <w:szCs w:val="22"/>
          <w:bdr w:val="nil"/>
          <w:lang w:eastAsia="en-US"/>
        </w:rPr>
        <w:t>)</w:t>
      </w:r>
      <w:r w:rsidR="002E55CE" w:rsidRPr="00022E1F">
        <w:rPr>
          <w:rFonts w:eastAsia="Arial Unicode MS"/>
          <w:sz w:val="22"/>
          <w:szCs w:val="22"/>
          <w:bdr w:val="nil"/>
          <w:lang w:eastAsia="en-US"/>
        </w:rPr>
        <w:t xml:space="preserve">. </w:t>
      </w:r>
    </w:p>
    <w:p w14:paraId="36BB9E0C" w14:textId="56AAF45F" w:rsidR="00530954" w:rsidRPr="00022E1F" w:rsidRDefault="00530954" w:rsidP="002E55CE">
      <w:pPr>
        <w:pBdr>
          <w:top w:val="nil"/>
          <w:left w:val="nil"/>
          <w:bottom w:val="nil"/>
          <w:right w:val="nil"/>
          <w:between w:val="nil"/>
          <w:bar w:val="nil"/>
        </w:pBdr>
        <w:jc w:val="both"/>
        <w:rPr>
          <w:rFonts w:eastAsia="Arial Unicode MS"/>
          <w:sz w:val="22"/>
          <w:szCs w:val="22"/>
          <w:bdr w:val="nil"/>
          <w:lang w:eastAsia="en-US"/>
        </w:rPr>
      </w:pPr>
      <w:r w:rsidRPr="00022E1F">
        <w:rPr>
          <w:rFonts w:eastAsia="Arial Unicode MS"/>
          <w:sz w:val="22"/>
          <w:szCs w:val="22"/>
          <w:bdr w:val="nil"/>
          <w:lang w:eastAsia="en-US"/>
        </w:rPr>
        <w:t>È improprio affermare</w:t>
      </w:r>
      <w:r w:rsidR="002E55CE" w:rsidRPr="00022E1F">
        <w:rPr>
          <w:rFonts w:eastAsia="Arial Unicode MS"/>
          <w:sz w:val="22"/>
          <w:szCs w:val="22"/>
          <w:bdr w:val="nil"/>
          <w:lang w:eastAsia="en-US"/>
        </w:rPr>
        <w:t xml:space="preserve"> che i telomeri sono più lunghi, poiché </w:t>
      </w:r>
      <w:r w:rsidRPr="00022E1F">
        <w:rPr>
          <w:rFonts w:eastAsia="Arial Unicode MS"/>
          <w:sz w:val="22"/>
          <w:szCs w:val="22"/>
          <w:bdr w:val="nil"/>
          <w:lang w:eastAsia="en-US"/>
        </w:rPr>
        <w:t xml:space="preserve">ne </w:t>
      </w:r>
      <w:r w:rsidR="002E55CE" w:rsidRPr="00022E1F">
        <w:rPr>
          <w:rFonts w:eastAsia="Arial Unicode MS"/>
          <w:sz w:val="22"/>
          <w:szCs w:val="22"/>
          <w:bdr w:val="nil"/>
          <w:lang w:eastAsia="en-US"/>
        </w:rPr>
        <w:t xml:space="preserve">viene mantenuta una certa lunghezza </w:t>
      </w:r>
      <w:r w:rsidRPr="00022E1F">
        <w:rPr>
          <w:rFonts w:eastAsia="Arial Unicode MS"/>
          <w:sz w:val="22"/>
          <w:szCs w:val="22"/>
          <w:bdr w:val="nil"/>
          <w:lang w:eastAsia="en-US"/>
        </w:rPr>
        <w:t>(</w:t>
      </w:r>
      <w:r w:rsidR="002E55CE" w:rsidRPr="00022E1F">
        <w:rPr>
          <w:rFonts w:eastAsia="Arial Unicode MS"/>
          <w:sz w:val="22"/>
          <w:szCs w:val="22"/>
          <w:bdr w:val="nil"/>
          <w:lang w:eastAsia="en-US"/>
        </w:rPr>
        <w:t>i dati più recenti dicono che la maggior parte delle neoplasie hanno telomeri corti quanto basta per renderle cellule immortali</w:t>
      </w:r>
      <w:r w:rsidRPr="00022E1F">
        <w:rPr>
          <w:rFonts w:eastAsia="Arial Unicode MS"/>
          <w:sz w:val="22"/>
          <w:szCs w:val="22"/>
          <w:bdr w:val="nil"/>
          <w:lang w:eastAsia="en-US"/>
        </w:rPr>
        <w:t>)</w:t>
      </w:r>
      <w:r w:rsidR="002E55CE" w:rsidRPr="00022E1F">
        <w:rPr>
          <w:rFonts w:eastAsia="Arial Unicode MS"/>
          <w:sz w:val="22"/>
          <w:szCs w:val="22"/>
          <w:bdr w:val="nil"/>
          <w:lang w:eastAsia="en-US"/>
        </w:rPr>
        <w:t xml:space="preserve">. </w:t>
      </w:r>
    </w:p>
    <w:p w14:paraId="440488FC" w14:textId="49FAD49E" w:rsidR="002E55CE" w:rsidRPr="00022E1F" w:rsidRDefault="002E55CE" w:rsidP="00530954">
      <w:pPr>
        <w:pBdr>
          <w:top w:val="nil"/>
          <w:left w:val="nil"/>
          <w:bottom w:val="nil"/>
          <w:right w:val="nil"/>
          <w:between w:val="nil"/>
          <w:bar w:val="nil"/>
        </w:pBdr>
        <w:spacing w:after="120"/>
        <w:jc w:val="both"/>
        <w:rPr>
          <w:rFonts w:eastAsia="Arial Unicode MS"/>
          <w:sz w:val="22"/>
          <w:szCs w:val="22"/>
          <w:bdr w:val="nil"/>
          <w:lang w:eastAsia="en-US"/>
        </w:rPr>
      </w:pPr>
      <w:r w:rsidRPr="00022E1F">
        <w:rPr>
          <w:rFonts w:eastAsia="Arial Unicode MS"/>
          <w:sz w:val="22"/>
          <w:szCs w:val="22"/>
          <w:bdr w:val="nil"/>
          <w:lang w:eastAsia="en-US"/>
        </w:rPr>
        <w:t>Nella leucemia linfatica cronica l’allungamento dei telomeri viene rilevato ancora prima della comparsa delle aberrazioni citogenetiche che accompagnano l’espressione della neoplasia.</w:t>
      </w:r>
    </w:p>
    <w:p w14:paraId="1B5E5BE1" w14:textId="1F0192D0" w:rsidR="002E55CE" w:rsidRPr="00022E1F" w:rsidRDefault="002E55CE" w:rsidP="00530954">
      <w:pPr>
        <w:pBdr>
          <w:top w:val="nil"/>
          <w:left w:val="nil"/>
          <w:bottom w:val="nil"/>
          <w:right w:val="nil"/>
          <w:between w:val="nil"/>
          <w:bar w:val="nil"/>
        </w:pBdr>
        <w:jc w:val="both"/>
        <w:rPr>
          <w:rFonts w:eastAsia="Arial Unicode MS"/>
          <w:sz w:val="22"/>
          <w:szCs w:val="22"/>
          <w:bdr w:val="nil"/>
          <w:lang w:eastAsia="en-US"/>
        </w:rPr>
      </w:pPr>
      <w:r w:rsidRPr="00022E1F">
        <w:rPr>
          <w:rFonts w:eastAsia="Arial Unicode MS"/>
          <w:sz w:val="22"/>
          <w:szCs w:val="22"/>
          <w:bdr w:val="nil"/>
          <w:lang w:eastAsia="en-US"/>
        </w:rPr>
        <w:lastRenderedPageBreak/>
        <w:t>La telomerasi è attiva e funzionante nella maggior parte delle neoplasie dell'uomo: in molti carcinomi del polmone, in alcune forme di carcinoma della mammella, pancreas e fegato, ecc.</w:t>
      </w:r>
    </w:p>
    <w:p w14:paraId="0DF78AB4" w14:textId="5D126A38" w:rsidR="002E55CE" w:rsidRPr="00022E1F" w:rsidRDefault="002E55CE" w:rsidP="002E55CE">
      <w:pPr>
        <w:pBdr>
          <w:top w:val="nil"/>
          <w:left w:val="nil"/>
          <w:bottom w:val="nil"/>
          <w:right w:val="nil"/>
          <w:between w:val="nil"/>
          <w:bar w:val="nil"/>
        </w:pBdr>
        <w:jc w:val="both"/>
        <w:rPr>
          <w:rFonts w:eastAsia="Arial Unicode MS"/>
          <w:sz w:val="22"/>
          <w:szCs w:val="22"/>
          <w:bdr w:val="nil"/>
          <w:lang w:eastAsia="en-US"/>
        </w:rPr>
      </w:pPr>
      <w:r w:rsidRPr="00022E1F">
        <w:rPr>
          <w:rFonts w:eastAsia="Arial Unicode MS"/>
          <w:sz w:val="22"/>
          <w:szCs w:val="22"/>
          <w:bdr w:val="nil"/>
          <w:lang w:eastAsia="en-US"/>
        </w:rPr>
        <w:t>I telomeri sono un target importante e la telomerasi è riscontrabile in molte neoplasie, a livello gastroenterico, a livello vescicale.</w:t>
      </w:r>
    </w:p>
    <w:p w14:paraId="6C90C533" w14:textId="7163B80B" w:rsidR="002E55CE" w:rsidRPr="00022E1F" w:rsidRDefault="002E55CE" w:rsidP="002E55CE">
      <w:pPr>
        <w:pBdr>
          <w:top w:val="nil"/>
          <w:left w:val="nil"/>
          <w:bottom w:val="nil"/>
          <w:right w:val="nil"/>
          <w:between w:val="nil"/>
          <w:bar w:val="nil"/>
        </w:pBdr>
        <w:jc w:val="both"/>
        <w:rPr>
          <w:rFonts w:eastAsia="Arial Unicode MS"/>
          <w:sz w:val="22"/>
          <w:szCs w:val="22"/>
          <w:bdr w:val="nil"/>
          <w:lang w:eastAsia="en-US"/>
        </w:rPr>
      </w:pPr>
    </w:p>
    <w:p w14:paraId="02EA573C" w14:textId="489A05D3" w:rsidR="00644821" w:rsidRPr="00022E1F" w:rsidRDefault="00022E1F" w:rsidP="002E55CE">
      <w:pPr>
        <w:pBdr>
          <w:top w:val="nil"/>
          <w:left w:val="nil"/>
          <w:bottom w:val="nil"/>
          <w:right w:val="nil"/>
          <w:between w:val="nil"/>
        </w:pBdr>
        <w:jc w:val="both"/>
        <w:rPr>
          <w:rFonts w:eastAsia="Calibri"/>
          <w:sz w:val="22"/>
          <w:szCs w:val="22"/>
        </w:rPr>
      </w:pPr>
      <w:r>
        <w:rPr>
          <w:rFonts w:eastAsia="Calibri"/>
          <w:noProof/>
          <w:sz w:val="22"/>
          <w:szCs w:val="22"/>
        </w:rPr>
        <w:drawing>
          <wp:anchor distT="0" distB="0" distL="114300" distR="114300" simplePos="0" relativeHeight="251711488" behindDoc="0" locked="0" layoutInCell="1" allowOverlap="1" wp14:anchorId="57DE4DC3" wp14:editId="486C2784">
            <wp:simplePos x="0" y="0"/>
            <wp:positionH relativeFrom="margin">
              <wp:align>center</wp:align>
            </wp:positionH>
            <wp:positionV relativeFrom="paragraph">
              <wp:posOffset>4445</wp:posOffset>
            </wp:positionV>
            <wp:extent cx="6120130" cy="4486275"/>
            <wp:effectExtent l="0" t="0" r="1270" b="0"/>
            <wp:wrapTopAndBottom/>
            <wp:docPr id="340332210" name="Immagine 2" descr="Immagine che contiene testo, scheletro, diagramma,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32210" name="Immagine 2" descr="Immagine che contiene testo, scheletro, diagramma, bianco&#10;&#10;Descrizione generata automaticamente"/>
                    <pic:cNvPicPr/>
                  </pic:nvPicPr>
                  <pic:blipFill>
                    <a:blip r:embed="rId54">
                      <a:extLst>
                        <a:ext uri="{28A0092B-C50C-407E-A947-70E740481C1C}">
                          <a14:useLocalDpi xmlns:a14="http://schemas.microsoft.com/office/drawing/2010/main" val="0"/>
                        </a:ext>
                      </a:extLst>
                    </a:blip>
                    <a:stretch>
                      <a:fillRect/>
                    </a:stretch>
                  </pic:blipFill>
                  <pic:spPr>
                    <a:xfrm>
                      <a:off x="0" y="0"/>
                      <a:ext cx="6120130" cy="4486275"/>
                    </a:xfrm>
                    <a:prstGeom prst="rect">
                      <a:avLst/>
                    </a:prstGeom>
                  </pic:spPr>
                </pic:pic>
              </a:graphicData>
            </a:graphic>
            <wp14:sizeRelH relativeFrom="page">
              <wp14:pctWidth>0</wp14:pctWidth>
            </wp14:sizeRelH>
            <wp14:sizeRelV relativeFrom="page">
              <wp14:pctHeight>0</wp14:pctHeight>
            </wp14:sizeRelV>
          </wp:anchor>
        </w:drawing>
      </w:r>
    </w:p>
    <w:sectPr w:rsidR="00644821" w:rsidRPr="00022E1F" w:rsidSect="00F25991">
      <w:headerReference w:type="even" r:id="rId55"/>
      <w:pgSz w:w="11906" w:h="16838"/>
      <w:pgMar w:top="1417" w:right="1134" w:bottom="1134" w:left="1134" w:header="709"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495033" w14:textId="77777777" w:rsidR="00415B34" w:rsidRDefault="00415B34" w:rsidP="002423A7">
      <w:r>
        <w:separator/>
      </w:r>
    </w:p>
  </w:endnote>
  <w:endnote w:type="continuationSeparator" w:id="0">
    <w:p w14:paraId="0B05DC25" w14:textId="77777777" w:rsidR="00415B34" w:rsidRDefault="00415B34" w:rsidP="00242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swiss"/>
    <w:pitch w:val="variable"/>
    <w:sig w:usb0="00000003" w:usb1="0200E0A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4311E6" w14:textId="77777777" w:rsidR="00415B34" w:rsidRDefault="00415B34" w:rsidP="002423A7">
      <w:r>
        <w:separator/>
      </w:r>
    </w:p>
  </w:footnote>
  <w:footnote w:type="continuationSeparator" w:id="0">
    <w:p w14:paraId="0703ABD3" w14:textId="77777777" w:rsidR="00415B34" w:rsidRDefault="00415B34" w:rsidP="00242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58EC1" w14:textId="6E21AC74" w:rsidR="00E276E1" w:rsidRDefault="00E276E1" w:rsidP="00E276E1">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p w14:paraId="24B08887" w14:textId="77777777" w:rsidR="00E276E1" w:rsidRDefault="00E276E1" w:rsidP="00B74411">
    <w:pPr>
      <w:pStyle w:val="Intestazion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B7EF9"/>
    <w:multiLevelType w:val="multilevel"/>
    <w:tmpl w:val="0A0E1C8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1902D36"/>
    <w:multiLevelType w:val="multilevel"/>
    <w:tmpl w:val="B2ECA1EA"/>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C7359E2"/>
    <w:multiLevelType w:val="hybridMultilevel"/>
    <w:tmpl w:val="1DCC6D58"/>
    <w:lvl w:ilvl="0" w:tplc="E21A8260">
      <w:numFmt w:val="bullet"/>
      <w:lvlText w:val="-"/>
      <w:lvlJc w:val="left"/>
      <w:pPr>
        <w:ind w:left="360" w:hanging="360"/>
      </w:pPr>
      <w:rPr>
        <w:rFonts w:ascii="Calibri" w:eastAsia="Arial Unicode MS"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D02465D"/>
    <w:multiLevelType w:val="multilevel"/>
    <w:tmpl w:val="D6A62F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08A38BE"/>
    <w:multiLevelType w:val="multilevel"/>
    <w:tmpl w:val="2390C2A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41D5A0C"/>
    <w:multiLevelType w:val="multilevel"/>
    <w:tmpl w:val="66C89E3A"/>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50A575B"/>
    <w:multiLevelType w:val="multilevel"/>
    <w:tmpl w:val="0A0E1C8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B3A27B6"/>
    <w:multiLevelType w:val="multilevel"/>
    <w:tmpl w:val="44EC92C6"/>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D7261AA"/>
    <w:multiLevelType w:val="multilevel"/>
    <w:tmpl w:val="14E60C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DAD2A1E"/>
    <w:multiLevelType w:val="multilevel"/>
    <w:tmpl w:val="DBEEBE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2A53F8D"/>
    <w:multiLevelType w:val="multilevel"/>
    <w:tmpl w:val="7868AC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273835"/>
    <w:multiLevelType w:val="multilevel"/>
    <w:tmpl w:val="215AD2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DC1139"/>
    <w:multiLevelType w:val="multilevel"/>
    <w:tmpl w:val="B234EE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69F493F"/>
    <w:multiLevelType w:val="multilevel"/>
    <w:tmpl w:val="0A0E1C8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CEB6ED8"/>
    <w:multiLevelType w:val="multilevel"/>
    <w:tmpl w:val="554E2C6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E7325CC"/>
    <w:multiLevelType w:val="multilevel"/>
    <w:tmpl w:val="6798A7C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15845EA"/>
    <w:multiLevelType w:val="multilevel"/>
    <w:tmpl w:val="1D3610D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8607ED2"/>
    <w:multiLevelType w:val="multilevel"/>
    <w:tmpl w:val="BA3AB1E2"/>
    <w:lvl w:ilvl="0">
      <w:numFmt w:val="bullet"/>
      <w:lvlText w:val="-"/>
      <w:lvlJc w:val="left"/>
      <w:pPr>
        <w:ind w:left="360" w:hanging="360"/>
      </w:pPr>
      <w:rPr>
        <w:rFonts w:ascii="Calibri Light" w:eastAsiaTheme="minorEastAsia" w:hAnsi="Calibri Light" w:cs="Calibri Light" w:hint="default"/>
        <w: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B113EC2"/>
    <w:multiLevelType w:val="multilevel"/>
    <w:tmpl w:val="0060DA1C"/>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DEB1FB6"/>
    <w:multiLevelType w:val="multilevel"/>
    <w:tmpl w:val="9718FDCA"/>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E6208FC"/>
    <w:multiLevelType w:val="multilevel"/>
    <w:tmpl w:val="380C84C8"/>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2AB651E"/>
    <w:multiLevelType w:val="hybridMultilevel"/>
    <w:tmpl w:val="F88A7AFE"/>
    <w:lvl w:ilvl="0" w:tplc="F3AED9A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488D7EB6"/>
    <w:multiLevelType w:val="multilevel"/>
    <w:tmpl w:val="2C68EC2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C813749"/>
    <w:multiLevelType w:val="multilevel"/>
    <w:tmpl w:val="4336E1BC"/>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F1B114C"/>
    <w:multiLevelType w:val="multilevel"/>
    <w:tmpl w:val="ACC0CD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0257200"/>
    <w:multiLevelType w:val="multilevel"/>
    <w:tmpl w:val="6DEECF3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132368D"/>
    <w:multiLevelType w:val="multilevel"/>
    <w:tmpl w:val="E744BB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2943EAF"/>
    <w:multiLevelType w:val="multilevel"/>
    <w:tmpl w:val="41FCD7DC"/>
    <w:lvl w:ilvl="0">
      <w:start w:val="1"/>
      <w:numFmt w:val="decimal"/>
      <w:lvlText w:val="%1)"/>
      <w:lvlJc w:val="left"/>
      <w:pPr>
        <w:ind w:left="360" w:hanging="360"/>
      </w:pPr>
      <w:rPr>
        <w:b w:val="0"/>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575A5D7D"/>
    <w:multiLevelType w:val="multilevel"/>
    <w:tmpl w:val="789A100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7AE7848"/>
    <w:multiLevelType w:val="multilevel"/>
    <w:tmpl w:val="BEA4283C"/>
    <w:lvl w:ilvl="0">
      <w:start w:val="1"/>
      <w:numFmt w:val="bullet"/>
      <w:lvlText w:val="o"/>
      <w:lvlJc w:val="left"/>
      <w:pPr>
        <w:ind w:left="360" w:hanging="360"/>
      </w:pPr>
      <w:rPr>
        <w:rFonts w:ascii="Courier New" w:hAnsi="Courier New" w:cs="Courier New"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E2B698D"/>
    <w:multiLevelType w:val="multilevel"/>
    <w:tmpl w:val="20A0EC1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F022CD6"/>
    <w:multiLevelType w:val="multilevel"/>
    <w:tmpl w:val="92C06C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0322889"/>
    <w:multiLevelType w:val="multilevel"/>
    <w:tmpl w:val="7158D5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1BC3105"/>
    <w:multiLevelType w:val="multilevel"/>
    <w:tmpl w:val="3584615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68927D5E"/>
    <w:multiLevelType w:val="hybridMultilevel"/>
    <w:tmpl w:val="0DC6D9C6"/>
    <w:lvl w:ilvl="0" w:tplc="F3AED9A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6C18260F"/>
    <w:multiLevelType w:val="multilevel"/>
    <w:tmpl w:val="047683CC"/>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6EAC7AEC"/>
    <w:multiLevelType w:val="multilevel"/>
    <w:tmpl w:val="15C6C156"/>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73CF1FD6"/>
    <w:multiLevelType w:val="multilevel"/>
    <w:tmpl w:val="00DE822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76A036A8"/>
    <w:multiLevelType w:val="multilevel"/>
    <w:tmpl w:val="0058827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8756FA1"/>
    <w:multiLevelType w:val="multilevel"/>
    <w:tmpl w:val="13261A2C"/>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79306B9A"/>
    <w:multiLevelType w:val="hybridMultilevel"/>
    <w:tmpl w:val="85C440BC"/>
    <w:lvl w:ilvl="0" w:tplc="F3AED9A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7AAD23FD"/>
    <w:multiLevelType w:val="multilevel"/>
    <w:tmpl w:val="93C2FEE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C6453DF"/>
    <w:multiLevelType w:val="hybridMultilevel"/>
    <w:tmpl w:val="25AA5CF0"/>
    <w:lvl w:ilvl="0" w:tplc="0410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F5C4C51"/>
    <w:multiLevelType w:val="multilevel"/>
    <w:tmpl w:val="50B46CC8"/>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120689255">
    <w:abstractNumId w:val="8"/>
  </w:num>
  <w:num w:numId="2" w16cid:durableId="1564028861">
    <w:abstractNumId w:val="22"/>
  </w:num>
  <w:num w:numId="3" w16cid:durableId="262806347">
    <w:abstractNumId w:val="15"/>
  </w:num>
  <w:num w:numId="4" w16cid:durableId="1142623437">
    <w:abstractNumId w:val="14"/>
  </w:num>
  <w:num w:numId="5" w16cid:durableId="1457213619">
    <w:abstractNumId w:val="32"/>
  </w:num>
  <w:num w:numId="6" w16cid:durableId="918440540">
    <w:abstractNumId w:val="20"/>
  </w:num>
  <w:num w:numId="7" w16cid:durableId="116878439">
    <w:abstractNumId w:val="39"/>
  </w:num>
  <w:num w:numId="8" w16cid:durableId="30696399">
    <w:abstractNumId w:val="26"/>
  </w:num>
  <w:num w:numId="9" w16cid:durableId="1474062339">
    <w:abstractNumId w:val="10"/>
  </w:num>
  <w:num w:numId="10" w16cid:durableId="59865694">
    <w:abstractNumId w:val="35"/>
  </w:num>
  <w:num w:numId="11" w16cid:durableId="1702243017">
    <w:abstractNumId w:val="19"/>
  </w:num>
  <w:num w:numId="12" w16cid:durableId="468517474">
    <w:abstractNumId w:val="27"/>
  </w:num>
  <w:num w:numId="13" w16cid:durableId="519776432">
    <w:abstractNumId w:val="37"/>
  </w:num>
  <w:num w:numId="14" w16cid:durableId="85618288">
    <w:abstractNumId w:val="23"/>
  </w:num>
  <w:num w:numId="15" w16cid:durableId="205336816">
    <w:abstractNumId w:val="29"/>
  </w:num>
  <w:num w:numId="16" w16cid:durableId="827981990">
    <w:abstractNumId w:val="25"/>
  </w:num>
  <w:num w:numId="17" w16cid:durableId="297956658">
    <w:abstractNumId w:val="17"/>
  </w:num>
  <w:num w:numId="18" w16cid:durableId="1617364845">
    <w:abstractNumId w:val="9"/>
  </w:num>
  <w:num w:numId="19" w16cid:durableId="370494689">
    <w:abstractNumId w:val="7"/>
  </w:num>
  <w:num w:numId="20" w16cid:durableId="701437713">
    <w:abstractNumId w:val="16"/>
  </w:num>
  <w:num w:numId="21" w16cid:durableId="599147018">
    <w:abstractNumId w:val="41"/>
  </w:num>
  <w:num w:numId="22" w16cid:durableId="1229999878">
    <w:abstractNumId w:val="31"/>
  </w:num>
  <w:num w:numId="23" w16cid:durableId="1299338998">
    <w:abstractNumId w:val="18"/>
  </w:num>
  <w:num w:numId="24" w16cid:durableId="1969047992">
    <w:abstractNumId w:val="38"/>
  </w:num>
  <w:num w:numId="25" w16cid:durableId="1667977985">
    <w:abstractNumId w:val="30"/>
  </w:num>
  <w:num w:numId="26" w16cid:durableId="586161101">
    <w:abstractNumId w:val="24"/>
  </w:num>
  <w:num w:numId="27" w16cid:durableId="1294213985">
    <w:abstractNumId w:val="4"/>
  </w:num>
  <w:num w:numId="28" w16cid:durableId="1758749212">
    <w:abstractNumId w:val="42"/>
  </w:num>
  <w:num w:numId="29" w16cid:durableId="2085032913">
    <w:abstractNumId w:val="34"/>
  </w:num>
  <w:num w:numId="30" w16cid:durableId="1301612892">
    <w:abstractNumId w:val="21"/>
  </w:num>
  <w:num w:numId="31" w16cid:durableId="859274543">
    <w:abstractNumId w:val="11"/>
  </w:num>
  <w:num w:numId="32" w16cid:durableId="1282689320">
    <w:abstractNumId w:val="28"/>
  </w:num>
  <w:num w:numId="33" w16cid:durableId="1448701193">
    <w:abstractNumId w:val="33"/>
  </w:num>
  <w:num w:numId="34" w16cid:durableId="966665027">
    <w:abstractNumId w:val="12"/>
  </w:num>
  <w:num w:numId="35" w16cid:durableId="1871606686">
    <w:abstractNumId w:val="6"/>
  </w:num>
  <w:num w:numId="36" w16cid:durableId="1041831348">
    <w:abstractNumId w:val="0"/>
  </w:num>
  <w:num w:numId="37" w16cid:durableId="1615289750">
    <w:abstractNumId w:val="13"/>
  </w:num>
  <w:num w:numId="38" w16cid:durableId="339889402">
    <w:abstractNumId w:val="3"/>
  </w:num>
  <w:num w:numId="39" w16cid:durableId="1174107657">
    <w:abstractNumId w:val="1"/>
  </w:num>
  <w:num w:numId="40" w16cid:durableId="2107654223">
    <w:abstractNumId w:val="5"/>
  </w:num>
  <w:num w:numId="41" w16cid:durableId="1722050580">
    <w:abstractNumId w:val="36"/>
  </w:num>
  <w:num w:numId="42" w16cid:durableId="262301256">
    <w:abstractNumId w:val="43"/>
  </w:num>
  <w:num w:numId="43" w16cid:durableId="306135448">
    <w:abstractNumId w:val="40"/>
  </w:num>
  <w:num w:numId="44" w16cid:durableId="560409856">
    <w:abstractNumId w:val="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3A7"/>
    <w:rsid w:val="00014130"/>
    <w:rsid w:val="00022E1F"/>
    <w:rsid w:val="00033159"/>
    <w:rsid w:val="0005317A"/>
    <w:rsid w:val="00060517"/>
    <w:rsid w:val="000B29A1"/>
    <w:rsid w:val="000E557D"/>
    <w:rsid w:val="00121CC8"/>
    <w:rsid w:val="00122640"/>
    <w:rsid w:val="0014290B"/>
    <w:rsid w:val="001565B6"/>
    <w:rsid w:val="00156B5C"/>
    <w:rsid w:val="00176EBB"/>
    <w:rsid w:val="0018455F"/>
    <w:rsid w:val="001A23A5"/>
    <w:rsid w:val="001A378E"/>
    <w:rsid w:val="001E2D61"/>
    <w:rsid w:val="001E2E68"/>
    <w:rsid w:val="002364CD"/>
    <w:rsid w:val="002423A7"/>
    <w:rsid w:val="00244B97"/>
    <w:rsid w:val="00252AE9"/>
    <w:rsid w:val="00291898"/>
    <w:rsid w:val="002C7FA5"/>
    <w:rsid w:val="002D150E"/>
    <w:rsid w:val="002E55CE"/>
    <w:rsid w:val="0032194E"/>
    <w:rsid w:val="00330D0C"/>
    <w:rsid w:val="00330D50"/>
    <w:rsid w:val="00393C9D"/>
    <w:rsid w:val="003B1151"/>
    <w:rsid w:val="003D1368"/>
    <w:rsid w:val="003F2D43"/>
    <w:rsid w:val="00412223"/>
    <w:rsid w:val="00415B34"/>
    <w:rsid w:val="00450523"/>
    <w:rsid w:val="004664F4"/>
    <w:rsid w:val="004904AA"/>
    <w:rsid w:val="00491A3F"/>
    <w:rsid w:val="004A28D4"/>
    <w:rsid w:val="004D6210"/>
    <w:rsid w:val="00513101"/>
    <w:rsid w:val="00525540"/>
    <w:rsid w:val="00530954"/>
    <w:rsid w:val="005352D6"/>
    <w:rsid w:val="005420D0"/>
    <w:rsid w:val="005436FE"/>
    <w:rsid w:val="00553F2A"/>
    <w:rsid w:val="00557578"/>
    <w:rsid w:val="005601E8"/>
    <w:rsid w:val="005E21B3"/>
    <w:rsid w:val="005F1405"/>
    <w:rsid w:val="00607E95"/>
    <w:rsid w:val="00627B48"/>
    <w:rsid w:val="00644821"/>
    <w:rsid w:val="00644DE9"/>
    <w:rsid w:val="006737AC"/>
    <w:rsid w:val="00674EFF"/>
    <w:rsid w:val="00683843"/>
    <w:rsid w:val="006867D0"/>
    <w:rsid w:val="006D3213"/>
    <w:rsid w:val="006F72F3"/>
    <w:rsid w:val="00725C54"/>
    <w:rsid w:val="00730D04"/>
    <w:rsid w:val="00732E32"/>
    <w:rsid w:val="00741F9F"/>
    <w:rsid w:val="007818AB"/>
    <w:rsid w:val="00783E61"/>
    <w:rsid w:val="00795A47"/>
    <w:rsid w:val="007B2993"/>
    <w:rsid w:val="007E2DE2"/>
    <w:rsid w:val="007F6CE8"/>
    <w:rsid w:val="00825645"/>
    <w:rsid w:val="00863022"/>
    <w:rsid w:val="008A533C"/>
    <w:rsid w:val="008B6E7F"/>
    <w:rsid w:val="008E3EB2"/>
    <w:rsid w:val="008F3A5D"/>
    <w:rsid w:val="008F69B8"/>
    <w:rsid w:val="00926D08"/>
    <w:rsid w:val="00931912"/>
    <w:rsid w:val="009368ED"/>
    <w:rsid w:val="00955D4F"/>
    <w:rsid w:val="00964CF0"/>
    <w:rsid w:val="009A1AE8"/>
    <w:rsid w:val="009A5D65"/>
    <w:rsid w:val="009D1F2A"/>
    <w:rsid w:val="009D25EF"/>
    <w:rsid w:val="00A10894"/>
    <w:rsid w:val="00A229C1"/>
    <w:rsid w:val="00A235F8"/>
    <w:rsid w:val="00A478C2"/>
    <w:rsid w:val="00A50662"/>
    <w:rsid w:val="00A53B8A"/>
    <w:rsid w:val="00A81D99"/>
    <w:rsid w:val="00A81DEC"/>
    <w:rsid w:val="00AC708E"/>
    <w:rsid w:val="00AD2B57"/>
    <w:rsid w:val="00AE2820"/>
    <w:rsid w:val="00B3519F"/>
    <w:rsid w:val="00B408F7"/>
    <w:rsid w:val="00B51514"/>
    <w:rsid w:val="00B567D9"/>
    <w:rsid w:val="00B74411"/>
    <w:rsid w:val="00BD7E6D"/>
    <w:rsid w:val="00BE6850"/>
    <w:rsid w:val="00BF3168"/>
    <w:rsid w:val="00C040BD"/>
    <w:rsid w:val="00C40ACB"/>
    <w:rsid w:val="00C45490"/>
    <w:rsid w:val="00C525DA"/>
    <w:rsid w:val="00C55F1D"/>
    <w:rsid w:val="00C71380"/>
    <w:rsid w:val="00C76FD0"/>
    <w:rsid w:val="00C83432"/>
    <w:rsid w:val="00CB757B"/>
    <w:rsid w:val="00CD2D7C"/>
    <w:rsid w:val="00D15F4E"/>
    <w:rsid w:val="00D24204"/>
    <w:rsid w:val="00D746B8"/>
    <w:rsid w:val="00DF2382"/>
    <w:rsid w:val="00E20FA3"/>
    <w:rsid w:val="00E276E1"/>
    <w:rsid w:val="00E565D6"/>
    <w:rsid w:val="00E716B0"/>
    <w:rsid w:val="00E74438"/>
    <w:rsid w:val="00E760BC"/>
    <w:rsid w:val="00EA0207"/>
    <w:rsid w:val="00EB0C01"/>
    <w:rsid w:val="00EF3827"/>
    <w:rsid w:val="00F07D68"/>
    <w:rsid w:val="00F17657"/>
    <w:rsid w:val="00F25991"/>
    <w:rsid w:val="00F25A3C"/>
    <w:rsid w:val="00F3481F"/>
    <w:rsid w:val="00F61EF3"/>
    <w:rsid w:val="00F65271"/>
    <w:rsid w:val="00F66F62"/>
    <w:rsid w:val="00F76C19"/>
    <w:rsid w:val="00FB1F64"/>
    <w:rsid w:val="00FC3B82"/>
    <w:rsid w:val="00FD1A40"/>
    <w:rsid w:val="00FD3224"/>
    <w:rsid w:val="024ABF68"/>
    <w:rsid w:val="028EF495"/>
    <w:rsid w:val="07B792D8"/>
    <w:rsid w:val="0981CF5B"/>
    <w:rsid w:val="09BE684D"/>
    <w:rsid w:val="0B527CEA"/>
    <w:rsid w:val="0B8B4936"/>
    <w:rsid w:val="0C5B60DB"/>
    <w:rsid w:val="0C8ECCA2"/>
    <w:rsid w:val="11C94652"/>
    <w:rsid w:val="14654BCC"/>
    <w:rsid w:val="14DA0929"/>
    <w:rsid w:val="16588DDB"/>
    <w:rsid w:val="165994C9"/>
    <w:rsid w:val="16CC9E95"/>
    <w:rsid w:val="18E335A1"/>
    <w:rsid w:val="1D1EB597"/>
    <w:rsid w:val="1D3283E1"/>
    <w:rsid w:val="1F45F2AD"/>
    <w:rsid w:val="1FE83410"/>
    <w:rsid w:val="20EBCBFB"/>
    <w:rsid w:val="24EF5288"/>
    <w:rsid w:val="28360981"/>
    <w:rsid w:val="2870D180"/>
    <w:rsid w:val="2888383C"/>
    <w:rsid w:val="2918BFAA"/>
    <w:rsid w:val="295E8604"/>
    <w:rsid w:val="2A09AA70"/>
    <w:rsid w:val="2A3EAA95"/>
    <w:rsid w:val="2E95E36F"/>
    <w:rsid w:val="2EFFBCE5"/>
    <w:rsid w:val="37BA2957"/>
    <w:rsid w:val="382A05C8"/>
    <w:rsid w:val="3842DB0C"/>
    <w:rsid w:val="3A9831B7"/>
    <w:rsid w:val="3BB008E3"/>
    <w:rsid w:val="3C1E1972"/>
    <w:rsid w:val="3C90A168"/>
    <w:rsid w:val="3E9011C1"/>
    <w:rsid w:val="3EB9C866"/>
    <w:rsid w:val="41FD4AB6"/>
    <w:rsid w:val="433DFF10"/>
    <w:rsid w:val="43491749"/>
    <w:rsid w:val="452837C9"/>
    <w:rsid w:val="45EEF748"/>
    <w:rsid w:val="4A3441B4"/>
    <w:rsid w:val="4A878A11"/>
    <w:rsid w:val="4C314800"/>
    <w:rsid w:val="4F13E298"/>
    <w:rsid w:val="517DBAA6"/>
    <w:rsid w:val="52A0301D"/>
    <w:rsid w:val="596B33CA"/>
    <w:rsid w:val="5A813C30"/>
    <w:rsid w:val="5EAC4101"/>
    <w:rsid w:val="647D92E6"/>
    <w:rsid w:val="666EDB7A"/>
    <w:rsid w:val="67846000"/>
    <w:rsid w:val="678D70E3"/>
    <w:rsid w:val="6AF2C8F7"/>
    <w:rsid w:val="6D64BC73"/>
    <w:rsid w:val="7596DC7D"/>
    <w:rsid w:val="784BDA5B"/>
    <w:rsid w:val="7B4A64B8"/>
    <w:rsid w:val="7B68F723"/>
    <w:rsid w:val="7D51C5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69D1C"/>
  <w15:chartTrackingRefBased/>
  <w15:docId w15:val="{A959D3FA-F833-47A7-99A2-57A5147A8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91A3F"/>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423A7"/>
    <w:pPr>
      <w:keepNext/>
      <w:keepLines/>
      <w:spacing w:before="480" w:line="276" w:lineRule="auto"/>
      <w:outlineLvl w:val="0"/>
    </w:pPr>
    <w:rPr>
      <w:rFonts w:asciiTheme="majorHAnsi" w:eastAsiaTheme="majorEastAsia" w:hAnsiTheme="majorHAnsi" w:cstheme="majorBidi"/>
      <w:b/>
      <w:bCs/>
      <w:color w:val="276E8B" w:themeColor="accent1" w:themeShade="BF"/>
      <w:sz w:val="28"/>
      <w:szCs w:val="28"/>
      <w:lang w:eastAsia="en-US"/>
    </w:rPr>
  </w:style>
  <w:style w:type="paragraph" w:styleId="Titolo2">
    <w:name w:val="heading 2"/>
    <w:basedOn w:val="Normale"/>
    <w:next w:val="Normale"/>
    <w:link w:val="Titolo2Carattere"/>
    <w:uiPriority w:val="9"/>
    <w:semiHidden/>
    <w:unhideWhenUsed/>
    <w:qFormat/>
    <w:rsid w:val="002423A7"/>
    <w:pPr>
      <w:keepNext/>
      <w:keepLines/>
      <w:spacing w:before="200" w:line="276" w:lineRule="auto"/>
      <w:outlineLvl w:val="1"/>
    </w:pPr>
    <w:rPr>
      <w:rFonts w:asciiTheme="majorHAnsi" w:eastAsiaTheme="majorEastAsia" w:hAnsiTheme="majorHAnsi" w:cstheme="majorBidi"/>
      <w:b/>
      <w:bCs/>
      <w:color w:val="3494BA" w:themeColor="accent1"/>
      <w:sz w:val="26"/>
      <w:szCs w:val="26"/>
      <w:lang w:eastAsia="en-US"/>
    </w:rPr>
  </w:style>
  <w:style w:type="paragraph" w:styleId="Titolo3">
    <w:name w:val="heading 3"/>
    <w:basedOn w:val="Normale"/>
    <w:next w:val="Normale"/>
    <w:link w:val="Titolo3Carattere"/>
    <w:uiPriority w:val="9"/>
    <w:semiHidden/>
    <w:unhideWhenUsed/>
    <w:qFormat/>
    <w:rsid w:val="002423A7"/>
    <w:pPr>
      <w:keepNext/>
      <w:keepLines/>
      <w:spacing w:before="200" w:line="276" w:lineRule="auto"/>
      <w:outlineLvl w:val="2"/>
    </w:pPr>
    <w:rPr>
      <w:rFonts w:asciiTheme="majorHAnsi" w:eastAsiaTheme="majorEastAsia" w:hAnsiTheme="majorHAnsi" w:cstheme="majorBidi"/>
      <w:b/>
      <w:bCs/>
      <w:color w:val="3494BA" w:themeColor="accent1"/>
      <w:sz w:val="22"/>
      <w:szCs w:val="22"/>
      <w:lang w:eastAsia="en-US"/>
    </w:rPr>
  </w:style>
  <w:style w:type="paragraph" w:styleId="Titolo4">
    <w:name w:val="heading 4"/>
    <w:basedOn w:val="Normale"/>
    <w:next w:val="Normale"/>
    <w:link w:val="Titolo4Carattere"/>
    <w:uiPriority w:val="9"/>
    <w:semiHidden/>
    <w:unhideWhenUsed/>
    <w:qFormat/>
    <w:rsid w:val="002423A7"/>
    <w:pPr>
      <w:keepNext/>
      <w:keepLines/>
      <w:spacing w:before="200" w:line="276" w:lineRule="auto"/>
      <w:outlineLvl w:val="3"/>
    </w:pPr>
    <w:rPr>
      <w:rFonts w:asciiTheme="majorHAnsi" w:eastAsiaTheme="majorEastAsia" w:hAnsiTheme="majorHAnsi" w:cstheme="majorBidi"/>
      <w:b/>
      <w:bCs/>
      <w:i/>
      <w:iCs/>
      <w:color w:val="3494BA" w:themeColor="accent1"/>
      <w:sz w:val="22"/>
      <w:szCs w:val="22"/>
      <w:lang w:eastAsia="en-US"/>
    </w:rPr>
  </w:style>
  <w:style w:type="paragraph" w:styleId="Titolo5">
    <w:name w:val="heading 5"/>
    <w:basedOn w:val="Normale"/>
    <w:next w:val="Normale"/>
    <w:link w:val="Titolo5Carattere"/>
    <w:uiPriority w:val="9"/>
    <w:semiHidden/>
    <w:unhideWhenUsed/>
    <w:qFormat/>
    <w:rsid w:val="002423A7"/>
    <w:pPr>
      <w:keepNext/>
      <w:keepLines/>
      <w:spacing w:before="200" w:line="276" w:lineRule="auto"/>
      <w:outlineLvl w:val="4"/>
    </w:pPr>
    <w:rPr>
      <w:rFonts w:asciiTheme="majorHAnsi" w:eastAsiaTheme="majorEastAsia" w:hAnsiTheme="majorHAnsi" w:cstheme="majorBidi"/>
      <w:color w:val="1A495C" w:themeColor="accent1" w:themeShade="7F"/>
      <w:sz w:val="22"/>
      <w:szCs w:val="22"/>
      <w:lang w:eastAsia="en-US"/>
    </w:rPr>
  </w:style>
  <w:style w:type="paragraph" w:styleId="Titolo6">
    <w:name w:val="heading 6"/>
    <w:basedOn w:val="Normale"/>
    <w:next w:val="Normale"/>
    <w:link w:val="Titolo6Carattere"/>
    <w:uiPriority w:val="9"/>
    <w:semiHidden/>
    <w:unhideWhenUsed/>
    <w:qFormat/>
    <w:rsid w:val="002423A7"/>
    <w:pPr>
      <w:keepNext/>
      <w:keepLines/>
      <w:spacing w:before="200" w:line="276" w:lineRule="auto"/>
      <w:outlineLvl w:val="5"/>
    </w:pPr>
    <w:rPr>
      <w:rFonts w:asciiTheme="majorHAnsi" w:eastAsiaTheme="majorEastAsia" w:hAnsiTheme="majorHAnsi" w:cstheme="majorBidi"/>
      <w:i/>
      <w:iCs/>
      <w:color w:val="1A495C" w:themeColor="accent1" w:themeShade="7F"/>
      <w:sz w:val="22"/>
      <w:szCs w:val="22"/>
      <w:lang w:eastAsia="en-US"/>
    </w:rPr>
  </w:style>
  <w:style w:type="paragraph" w:styleId="Titolo7">
    <w:name w:val="heading 7"/>
    <w:basedOn w:val="Normale"/>
    <w:next w:val="Normale"/>
    <w:link w:val="Titolo7Carattere"/>
    <w:uiPriority w:val="9"/>
    <w:semiHidden/>
    <w:unhideWhenUsed/>
    <w:qFormat/>
    <w:rsid w:val="002423A7"/>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Titolo8">
    <w:name w:val="heading 8"/>
    <w:basedOn w:val="Normale"/>
    <w:next w:val="Normale"/>
    <w:link w:val="Titolo8Carattere"/>
    <w:uiPriority w:val="9"/>
    <w:semiHidden/>
    <w:unhideWhenUsed/>
    <w:qFormat/>
    <w:rsid w:val="002423A7"/>
    <w:pPr>
      <w:keepNext/>
      <w:keepLines/>
      <w:spacing w:before="200" w:line="276" w:lineRule="auto"/>
      <w:outlineLvl w:val="7"/>
    </w:pPr>
    <w:rPr>
      <w:rFonts w:asciiTheme="majorHAnsi" w:eastAsiaTheme="majorEastAsia" w:hAnsiTheme="majorHAnsi" w:cstheme="majorBidi"/>
      <w:color w:val="3494BA" w:themeColor="accent1"/>
      <w:sz w:val="20"/>
      <w:szCs w:val="20"/>
      <w:lang w:eastAsia="en-US"/>
    </w:rPr>
  </w:style>
  <w:style w:type="paragraph" w:styleId="Titolo9">
    <w:name w:val="heading 9"/>
    <w:basedOn w:val="Normale"/>
    <w:next w:val="Normale"/>
    <w:link w:val="Titolo9Carattere"/>
    <w:uiPriority w:val="9"/>
    <w:semiHidden/>
    <w:unhideWhenUsed/>
    <w:qFormat/>
    <w:rsid w:val="002423A7"/>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423A7"/>
    <w:rPr>
      <w:rFonts w:asciiTheme="majorHAnsi" w:eastAsiaTheme="majorEastAsia" w:hAnsiTheme="majorHAnsi" w:cstheme="majorBidi"/>
      <w:b/>
      <w:bCs/>
      <w:color w:val="276E8B" w:themeColor="accent1" w:themeShade="BF"/>
      <w:sz w:val="28"/>
      <w:szCs w:val="28"/>
    </w:rPr>
  </w:style>
  <w:style w:type="character" w:customStyle="1" w:styleId="Titolo2Carattere">
    <w:name w:val="Titolo 2 Carattere"/>
    <w:basedOn w:val="Carpredefinitoparagrafo"/>
    <w:link w:val="Titolo2"/>
    <w:uiPriority w:val="9"/>
    <w:semiHidden/>
    <w:rsid w:val="002423A7"/>
    <w:rPr>
      <w:rFonts w:asciiTheme="majorHAnsi" w:eastAsiaTheme="majorEastAsia" w:hAnsiTheme="majorHAnsi" w:cstheme="majorBidi"/>
      <w:b/>
      <w:bCs/>
      <w:color w:val="3494BA" w:themeColor="accent1"/>
      <w:sz w:val="26"/>
      <w:szCs w:val="26"/>
    </w:rPr>
  </w:style>
  <w:style w:type="character" w:customStyle="1" w:styleId="Titolo3Carattere">
    <w:name w:val="Titolo 3 Carattere"/>
    <w:basedOn w:val="Carpredefinitoparagrafo"/>
    <w:link w:val="Titolo3"/>
    <w:uiPriority w:val="9"/>
    <w:semiHidden/>
    <w:rsid w:val="002423A7"/>
    <w:rPr>
      <w:rFonts w:asciiTheme="majorHAnsi" w:eastAsiaTheme="majorEastAsia" w:hAnsiTheme="majorHAnsi" w:cstheme="majorBidi"/>
      <w:b/>
      <w:bCs/>
      <w:color w:val="3494BA" w:themeColor="accent1"/>
    </w:rPr>
  </w:style>
  <w:style w:type="character" w:customStyle="1" w:styleId="Titolo4Carattere">
    <w:name w:val="Titolo 4 Carattere"/>
    <w:basedOn w:val="Carpredefinitoparagrafo"/>
    <w:link w:val="Titolo4"/>
    <w:uiPriority w:val="9"/>
    <w:semiHidden/>
    <w:rsid w:val="002423A7"/>
    <w:rPr>
      <w:rFonts w:asciiTheme="majorHAnsi" w:eastAsiaTheme="majorEastAsia" w:hAnsiTheme="majorHAnsi" w:cstheme="majorBidi"/>
      <w:b/>
      <w:bCs/>
      <w:i/>
      <w:iCs/>
      <w:color w:val="3494BA" w:themeColor="accent1"/>
    </w:rPr>
  </w:style>
  <w:style w:type="character" w:customStyle="1" w:styleId="Titolo5Carattere">
    <w:name w:val="Titolo 5 Carattere"/>
    <w:basedOn w:val="Carpredefinitoparagrafo"/>
    <w:link w:val="Titolo5"/>
    <w:uiPriority w:val="9"/>
    <w:semiHidden/>
    <w:rsid w:val="002423A7"/>
    <w:rPr>
      <w:rFonts w:asciiTheme="majorHAnsi" w:eastAsiaTheme="majorEastAsia" w:hAnsiTheme="majorHAnsi" w:cstheme="majorBidi"/>
      <w:color w:val="1A495C" w:themeColor="accent1" w:themeShade="7F"/>
    </w:rPr>
  </w:style>
  <w:style w:type="character" w:customStyle="1" w:styleId="Titolo6Carattere">
    <w:name w:val="Titolo 6 Carattere"/>
    <w:basedOn w:val="Carpredefinitoparagrafo"/>
    <w:link w:val="Titolo6"/>
    <w:uiPriority w:val="9"/>
    <w:semiHidden/>
    <w:rsid w:val="002423A7"/>
    <w:rPr>
      <w:rFonts w:asciiTheme="majorHAnsi" w:eastAsiaTheme="majorEastAsia" w:hAnsiTheme="majorHAnsi" w:cstheme="majorBidi"/>
      <w:i/>
      <w:iCs/>
      <w:color w:val="1A495C" w:themeColor="accent1" w:themeShade="7F"/>
    </w:rPr>
  </w:style>
  <w:style w:type="character" w:customStyle="1" w:styleId="Titolo7Carattere">
    <w:name w:val="Titolo 7 Carattere"/>
    <w:basedOn w:val="Carpredefinitoparagrafo"/>
    <w:link w:val="Titolo7"/>
    <w:uiPriority w:val="9"/>
    <w:semiHidden/>
    <w:rsid w:val="002423A7"/>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2423A7"/>
    <w:rPr>
      <w:rFonts w:asciiTheme="majorHAnsi" w:eastAsiaTheme="majorEastAsia" w:hAnsiTheme="majorHAnsi" w:cstheme="majorBidi"/>
      <w:color w:val="3494BA" w:themeColor="accent1"/>
      <w:sz w:val="20"/>
      <w:szCs w:val="20"/>
    </w:rPr>
  </w:style>
  <w:style w:type="character" w:customStyle="1" w:styleId="Titolo9Carattere">
    <w:name w:val="Titolo 9 Carattere"/>
    <w:basedOn w:val="Carpredefinitoparagrafo"/>
    <w:link w:val="Titolo9"/>
    <w:uiPriority w:val="9"/>
    <w:semiHidden/>
    <w:rsid w:val="002423A7"/>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iPriority w:val="35"/>
    <w:semiHidden/>
    <w:unhideWhenUsed/>
    <w:qFormat/>
    <w:rsid w:val="002423A7"/>
    <w:pPr>
      <w:spacing w:after="200"/>
    </w:pPr>
    <w:rPr>
      <w:rFonts w:asciiTheme="minorHAnsi" w:eastAsiaTheme="minorEastAsia" w:hAnsiTheme="minorHAnsi" w:cstheme="minorBidi"/>
      <w:b/>
      <w:bCs/>
      <w:color w:val="3494BA" w:themeColor="accent1"/>
      <w:sz w:val="18"/>
      <w:szCs w:val="18"/>
      <w:lang w:eastAsia="en-US"/>
    </w:rPr>
  </w:style>
  <w:style w:type="paragraph" w:styleId="Titolo">
    <w:name w:val="Title"/>
    <w:basedOn w:val="Normale"/>
    <w:next w:val="Normale"/>
    <w:link w:val="TitoloCarattere"/>
    <w:uiPriority w:val="10"/>
    <w:qFormat/>
    <w:rsid w:val="002423A7"/>
    <w:pPr>
      <w:pBdr>
        <w:bottom w:val="single" w:sz="8" w:space="4" w:color="3494BA" w:themeColor="accent1"/>
      </w:pBdr>
      <w:spacing w:after="300"/>
      <w:contextualSpacing/>
    </w:pPr>
    <w:rPr>
      <w:rFonts w:asciiTheme="majorHAnsi" w:eastAsiaTheme="majorEastAsia" w:hAnsiTheme="majorHAnsi" w:cstheme="majorBidi"/>
      <w:color w:val="292733" w:themeColor="text2" w:themeShade="BF"/>
      <w:spacing w:val="5"/>
      <w:sz w:val="52"/>
      <w:szCs w:val="52"/>
      <w:lang w:eastAsia="en-US"/>
    </w:rPr>
  </w:style>
  <w:style w:type="character" w:customStyle="1" w:styleId="TitoloCarattere">
    <w:name w:val="Titolo Carattere"/>
    <w:basedOn w:val="Carpredefinitoparagrafo"/>
    <w:link w:val="Titolo"/>
    <w:uiPriority w:val="10"/>
    <w:rsid w:val="002423A7"/>
    <w:rPr>
      <w:rFonts w:asciiTheme="majorHAnsi" w:eastAsiaTheme="majorEastAsia" w:hAnsiTheme="majorHAnsi" w:cstheme="majorBidi"/>
      <w:color w:val="292733" w:themeColor="text2" w:themeShade="BF"/>
      <w:spacing w:val="5"/>
      <w:sz w:val="52"/>
      <w:szCs w:val="52"/>
    </w:rPr>
  </w:style>
  <w:style w:type="paragraph" w:styleId="Sottotitolo">
    <w:name w:val="Subtitle"/>
    <w:basedOn w:val="Normale"/>
    <w:next w:val="Normale"/>
    <w:link w:val="SottotitoloCarattere"/>
    <w:uiPriority w:val="11"/>
    <w:qFormat/>
    <w:rsid w:val="002423A7"/>
    <w:pPr>
      <w:numPr>
        <w:ilvl w:val="1"/>
      </w:numPr>
      <w:spacing w:after="200" w:line="276" w:lineRule="auto"/>
    </w:pPr>
    <w:rPr>
      <w:rFonts w:asciiTheme="majorHAnsi" w:eastAsiaTheme="majorEastAsia" w:hAnsiTheme="majorHAnsi" w:cstheme="majorBidi"/>
      <w:i/>
      <w:iCs/>
      <w:color w:val="3494BA" w:themeColor="accent1"/>
      <w:spacing w:val="15"/>
      <w:lang w:eastAsia="en-US"/>
    </w:rPr>
  </w:style>
  <w:style w:type="character" w:customStyle="1" w:styleId="SottotitoloCarattere">
    <w:name w:val="Sottotitolo Carattere"/>
    <w:basedOn w:val="Carpredefinitoparagrafo"/>
    <w:link w:val="Sottotitolo"/>
    <w:uiPriority w:val="11"/>
    <w:rsid w:val="002423A7"/>
    <w:rPr>
      <w:rFonts w:asciiTheme="majorHAnsi" w:eastAsiaTheme="majorEastAsia" w:hAnsiTheme="majorHAnsi" w:cstheme="majorBidi"/>
      <w:i/>
      <w:iCs/>
      <w:color w:val="3494BA" w:themeColor="accent1"/>
      <w:spacing w:val="15"/>
      <w:sz w:val="24"/>
      <w:szCs w:val="24"/>
    </w:rPr>
  </w:style>
  <w:style w:type="character" w:styleId="Enfasigrassetto">
    <w:name w:val="Strong"/>
    <w:basedOn w:val="Carpredefinitoparagrafo"/>
    <w:uiPriority w:val="22"/>
    <w:qFormat/>
    <w:rsid w:val="002423A7"/>
    <w:rPr>
      <w:b/>
      <w:bCs/>
    </w:rPr>
  </w:style>
  <w:style w:type="character" w:styleId="Enfasicorsivo">
    <w:name w:val="Emphasis"/>
    <w:basedOn w:val="Carpredefinitoparagrafo"/>
    <w:uiPriority w:val="20"/>
    <w:qFormat/>
    <w:rsid w:val="002423A7"/>
    <w:rPr>
      <w:i/>
      <w:iCs/>
    </w:rPr>
  </w:style>
  <w:style w:type="paragraph" w:styleId="Nessunaspaziatura">
    <w:name w:val="No Spacing"/>
    <w:uiPriority w:val="1"/>
    <w:qFormat/>
    <w:rsid w:val="002423A7"/>
    <w:pPr>
      <w:spacing w:after="0" w:line="240" w:lineRule="auto"/>
    </w:pPr>
  </w:style>
  <w:style w:type="paragraph" w:styleId="Citazione">
    <w:name w:val="Quote"/>
    <w:basedOn w:val="Normale"/>
    <w:next w:val="Normale"/>
    <w:link w:val="CitazioneCarattere"/>
    <w:uiPriority w:val="29"/>
    <w:qFormat/>
    <w:rsid w:val="002423A7"/>
    <w:pPr>
      <w:spacing w:after="200" w:line="276" w:lineRule="auto"/>
    </w:pPr>
    <w:rPr>
      <w:rFonts w:asciiTheme="minorHAnsi" w:eastAsiaTheme="minorEastAsia" w:hAnsiTheme="minorHAnsi" w:cstheme="minorBidi"/>
      <w:i/>
      <w:iCs/>
      <w:color w:val="000000" w:themeColor="text1"/>
      <w:sz w:val="22"/>
      <w:szCs w:val="22"/>
      <w:lang w:eastAsia="en-US"/>
    </w:rPr>
  </w:style>
  <w:style w:type="character" w:customStyle="1" w:styleId="CitazioneCarattere">
    <w:name w:val="Citazione Carattere"/>
    <w:basedOn w:val="Carpredefinitoparagrafo"/>
    <w:link w:val="Citazione"/>
    <w:uiPriority w:val="29"/>
    <w:rsid w:val="002423A7"/>
    <w:rPr>
      <w:i/>
      <w:iCs/>
      <w:color w:val="000000" w:themeColor="text1"/>
    </w:rPr>
  </w:style>
  <w:style w:type="paragraph" w:styleId="Citazioneintensa">
    <w:name w:val="Intense Quote"/>
    <w:basedOn w:val="Normale"/>
    <w:next w:val="Normale"/>
    <w:link w:val="CitazioneintensaCarattere"/>
    <w:uiPriority w:val="30"/>
    <w:qFormat/>
    <w:rsid w:val="002423A7"/>
    <w:pPr>
      <w:pBdr>
        <w:bottom w:val="single" w:sz="4" w:space="4" w:color="3494BA" w:themeColor="accent1"/>
      </w:pBdr>
      <w:spacing w:before="200" w:after="280" w:line="276" w:lineRule="auto"/>
      <w:ind w:left="936" w:right="936"/>
    </w:pPr>
    <w:rPr>
      <w:rFonts w:asciiTheme="minorHAnsi" w:eastAsiaTheme="minorEastAsia" w:hAnsiTheme="minorHAnsi" w:cstheme="minorBidi"/>
      <w:b/>
      <w:bCs/>
      <w:i/>
      <w:iCs/>
      <w:color w:val="3494BA" w:themeColor="accent1"/>
      <w:sz w:val="22"/>
      <w:szCs w:val="22"/>
      <w:lang w:eastAsia="en-US"/>
    </w:rPr>
  </w:style>
  <w:style w:type="character" w:customStyle="1" w:styleId="CitazioneintensaCarattere">
    <w:name w:val="Citazione intensa Carattere"/>
    <w:basedOn w:val="Carpredefinitoparagrafo"/>
    <w:link w:val="Citazioneintensa"/>
    <w:uiPriority w:val="30"/>
    <w:rsid w:val="002423A7"/>
    <w:rPr>
      <w:b/>
      <w:bCs/>
      <w:i/>
      <w:iCs/>
      <w:color w:val="3494BA" w:themeColor="accent1"/>
    </w:rPr>
  </w:style>
  <w:style w:type="character" w:styleId="Enfasidelicata">
    <w:name w:val="Subtle Emphasis"/>
    <w:basedOn w:val="Carpredefinitoparagrafo"/>
    <w:uiPriority w:val="19"/>
    <w:qFormat/>
    <w:rsid w:val="002423A7"/>
    <w:rPr>
      <w:i/>
      <w:iCs/>
      <w:color w:val="808080" w:themeColor="text1" w:themeTint="7F"/>
    </w:rPr>
  </w:style>
  <w:style w:type="character" w:styleId="Enfasiintensa">
    <w:name w:val="Intense Emphasis"/>
    <w:basedOn w:val="Carpredefinitoparagrafo"/>
    <w:uiPriority w:val="21"/>
    <w:qFormat/>
    <w:rsid w:val="002423A7"/>
    <w:rPr>
      <w:b/>
      <w:bCs/>
      <w:i/>
      <w:iCs/>
      <w:color w:val="3494BA" w:themeColor="accent1"/>
    </w:rPr>
  </w:style>
  <w:style w:type="character" w:styleId="Riferimentodelicato">
    <w:name w:val="Subtle Reference"/>
    <w:basedOn w:val="Carpredefinitoparagrafo"/>
    <w:uiPriority w:val="31"/>
    <w:qFormat/>
    <w:rsid w:val="002423A7"/>
    <w:rPr>
      <w:smallCaps/>
      <w:color w:val="58B6C0" w:themeColor="accent2"/>
      <w:u w:val="single"/>
    </w:rPr>
  </w:style>
  <w:style w:type="character" w:styleId="Riferimentointenso">
    <w:name w:val="Intense Reference"/>
    <w:basedOn w:val="Carpredefinitoparagrafo"/>
    <w:uiPriority w:val="32"/>
    <w:qFormat/>
    <w:rsid w:val="002423A7"/>
    <w:rPr>
      <w:b/>
      <w:bCs/>
      <w:smallCaps/>
      <w:color w:val="58B6C0" w:themeColor="accent2"/>
      <w:spacing w:val="5"/>
      <w:u w:val="single"/>
    </w:rPr>
  </w:style>
  <w:style w:type="character" w:styleId="Titolodellibro">
    <w:name w:val="Book Title"/>
    <w:basedOn w:val="Carpredefinitoparagrafo"/>
    <w:uiPriority w:val="33"/>
    <w:qFormat/>
    <w:rsid w:val="002423A7"/>
    <w:rPr>
      <w:b/>
      <w:bCs/>
      <w:smallCaps/>
      <w:spacing w:val="5"/>
    </w:rPr>
  </w:style>
  <w:style w:type="paragraph" w:styleId="Titolosommario">
    <w:name w:val="TOC Heading"/>
    <w:basedOn w:val="Titolo1"/>
    <w:next w:val="Normale"/>
    <w:uiPriority w:val="39"/>
    <w:semiHidden/>
    <w:unhideWhenUsed/>
    <w:qFormat/>
    <w:rsid w:val="002423A7"/>
    <w:pPr>
      <w:outlineLvl w:val="9"/>
    </w:pPr>
  </w:style>
  <w:style w:type="paragraph" w:styleId="Paragrafoelenco">
    <w:name w:val="List Paragraph"/>
    <w:basedOn w:val="Normale"/>
    <w:uiPriority w:val="34"/>
    <w:qFormat/>
    <w:rsid w:val="002423A7"/>
    <w:pPr>
      <w:spacing w:after="200" w:line="276" w:lineRule="auto"/>
      <w:ind w:left="720"/>
      <w:contextualSpacing/>
    </w:pPr>
    <w:rPr>
      <w:rFonts w:asciiTheme="minorHAnsi" w:eastAsiaTheme="minorEastAsia" w:hAnsiTheme="minorHAnsi" w:cstheme="minorBidi"/>
      <w:sz w:val="22"/>
      <w:szCs w:val="22"/>
      <w:lang w:eastAsia="en-US"/>
    </w:rPr>
  </w:style>
  <w:style w:type="paragraph" w:styleId="Intestazione">
    <w:name w:val="header"/>
    <w:basedOn w:val="Normale"/>
    <w:link w:val="IntestazioneCarattere"/>
    <w:uiPriority w:val="99"/>
    <w:unhideWhenUsed/>
    <w:rsid w:val="002423A7"/>
    <w:pPr>
      <w:tabs>
        <w:tab w:val="center" w:pos="4819"/>
        <w:tab w:val="right" w:pos="9638"/>
      </w:tabs>
    </w:pPr>
    <w:rPr>
      <w:rFonts w:asciiTheme="minorHAnsi" w:eastAsiaTheme="minorEastAsia"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2423A7"/>
  </w:style>
  <w:style w:type="paragraph" w:styleId="Pidipagina">
    <w:name w:val="footer"/>
    <w:basedOn w:val="Normale"/>
    <w:link w:val="PidipaginaCarattere"/>
    <w:uiPriority w:val="99"/>
    <w:unhideWhenUsed/>
    <w:rsid w:val="002423A7"/>
    <w:pPr>
      <w:tabs>
        <w:tab w:val="center" w:pos="4819"/>
        <w:tab w:val="right" w:pos="9638"/>
      </w:tabs>
    </w:pPr>
    <w:rPr>
      <w:rFonts w:asciiTheme="minorHAnsi" w:eastAsiaTheme="minorEastAsia"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2423A7"/>
  </w:style>
  <w:style w:type="character" w:styleId="Testosegnaposto">
    <w:name w:val="Placeholder Text"/>
    <w:basedOn w:val="Carpredefinitoparagrafo"/>
    <w:uiPriority w:val="99"/>
    <w:semiHidden/>
    <w:rsid w:val="00330D0C"/>
    <w:rPr>
      <w:color w:val="808080"/>
    </w:rPr>
  </w:style>
  <w:style w:type="table" w:styleId="Grigliatabella">
    <w:name w:val="Table Grid"/>
    <w:basedOn w:val="Tabellanormale"/>
    <w:uiPriority w:val="39"/>
    <w:rsid w:val="00330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B74411"/>
  </w:style>
  <w:style w:type="paragraph" w:customStyle="1" w:styleId="paragraph">
    <w:name w:val="paragraph"/>
    <w:basedOn w:val="Normale"/>
    <w:rsid w:val="009D1F2A"/>
    <w:pPr>
      <w:spacing w:before="100" w:beforeAutospacing="1" w:after="100" w:afterAutospacing="1"/>
    </w:pPr>
  </w:style>
  <w:style w:type="character" w:customStyle="1" w:styleId="normaltextrun">
    <w:name w:val="normaltextrun"/>
    <w:basedOn w:val="Carpredefinitoparagrafo"/>
    <w:rsid w:val="009D1F2A"/>
  </w:style>
  <w:style w:type="character" w:customStyle="1" w:styleId="eop">
    <w:name w:val="eop"/>
    <w:basedOn w:val="Carpredefinitoparagrafo"/>
    <w:rsid w:val="009D1F2A"/>
  </w:style>
  <w:style w:type="character" w:customStyle="1" w:styleId="contextualspellingandgrammarerror">
    <w:name w:val="contextualspellingandgrammarerror"/>
    <w:basedOn w:val="Carpredefinitoparagrafo"/>
    <w:rsid w:val="00491A3F"/>
  </w:style>
  <w:style w:type="paragraph" w:styleId="Revisione">
    <w:name w:val="Revision"/>
    <w:hidden/>
    <w:uiPriority w:val="99"/>
    <w:semiHidden/>
    <w:rsid w:val="00674EFF"/>
    <w:pPr>
      <w:spacing w:after="0"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10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customXml" Target="../customXml/item5.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7dc6523-a5fd-49d7-bc1c-fc7206f1322c">
      <UserInfo>
        <DisplayName>Alessia Serrano</DisplayName>
        <AccountId>34</AccountId>
        <AccountType/>
      </UserInfo>
      <UserInfo>
        <DisplayName>Membri di Sbobine</DisplayName>
        <AccountId>8</AccountId>
        <AccountType/>
      </UserInfo>
    </SharedWithUsers>
    <_Flow_SignoffStatus xmlns="6c6f23ee-92ba-4277-b3b7-c835fdbac4d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o" ma:contentTypeID="0x01010092A1356341CB0C48B74B1DE95DC38CA3" ma:contentTypeVersion="7" ma:contentTypeDescription="Creare un nuovo documento." ma:contentTypeScope="" ma:versionID="62dd4943ae431b79803b8d8d7d02061b">
  <xsd:schema xmlns:xsd="http://www.w3.org/2001/XMLSchema" xmlns:xs="http://www.w3.org/2001/XMLSchema" xmlns:p="http://schemas.microsoft.com/office/2006/metadata/properties" xmlns:ns2="c7dc6523-a5fd-49d7-bc1c-fc7206f1322c" xmlns:ns3="6c6f23ee-92ba-4277-b3b7-c835fdbac4d8" targetNamespace="http://schemas.microsoft.com/office/2006/metadata/properties" ma:root="true" ma:fieldsID="5748b7d187961209a14ad7f7b0ae8eb9" ns2:_="" ns3:_="">
    <xsd:import namespace="c7dc6523-a5fd-49d7-bc1c-fc7206f1322c"/>
    <xsd:import namespace="6c6f23ee-92ba-4277-b3b7-c835fdbac4d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6523-a5fd-49d7-bc1c-fc7206f1322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6f23ee-92ba-4277-b3b7-c835fdbac4d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_Flow_SignoffStatus" ma:index="14" nillable="true" ma:displayName="Stato consenso" ma:internalName="Stato_x0020_consenso">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720383-7D28-4DC2-B53A-B010E9AD0D91}">
  <ds:schemaRefs>
    <ds:schemaRef ds:uri="http://schemas.microsoft.com/sharepoint/v3/contenttype/forms"/>
  </ds:schemaRefs>
</ds:datastoreItem>
</file>

<file path=customXml/itemProps3.xml><?xml version="1.0" encoding="utf-8"?>
<ds:datastoreItem xmlns:ds="http://schemas.openxmlformats.org/officeDocument/2006/customXml" ds:itemID="{E0617C68-3969-4599-A601-2EDF397F34F6}">
  <ds:schemaRefs>
    <ds:schemaRef ds:uri="http://schemas.microsoft.com/office/2006/metadata/properties"/>
    <ds:schemaRef ds:uri="http://schemas.microsoft.com/office/infopath/2007/PartnerControls"/>
    <ds:schemaRef ds:uri="c7dc6523-a5fd-49d7-bc1c-fc7206f1322c"/>
    <ds:schemaRef ds:uri="6c6f23ee-92ba-4277-b3b7-c835fdbac4d8"/>
  </ds:schemaRefs>
</ds:datastoreItem>
</file>

<file path=customXml/itemProps4.xml><?xml version="1.0" encoding="utf-8"?>
<ds:datastoreItem xmlns:ds="http://schemas.openxmlformats.org/officeDocument/2006/customXml" ds:itemID="{A762BC25-9512-498A-AD9E-DEE6E6732C53}">
  <ds:schemaRefs>
    <ds:schemaRef ds:uri="http://schemas.openxmlformats.org/officeDocument/2006/bibliography"/>
  </ds:schemaRefs>
</ds:datastoreItem>
</file>

<file path=customXml/itemProps5.xml><?xml version="1.0" encoding="utf-8"?>
<ds:datastoreItem xmlns:ds="http://schemas.openxmlformats.org/officeDocument/2006/customXml" ds:itemID="{CD0BE4AB-A954-4279-AE8D-A31DE9F67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c6523-a5fd-49d7-bc1c-fc7206f1322c"/>
    <ds:schemaRef ds:uri="6c6f23ee-92ba-4277-b3b7-c835fdbac4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7445</Words>
  <Characters>42437</Characters>
  <Application>Microsoft Office Word</Application>
  <DocSecurity>0</DocSecurity>
  <Lines>353</Lines>
  <Paragraphs>99</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materia – lezione n – prof.</vt:lpstr>
      <vt:lpstr>materia – lezione n – prof.</vt:lpstr>
    </vt:vector>
  </TitlesOfParts>
  <Company/>
  <LinksUpToDate>false</LinksUpToDate>
  <CharactersWithSpaces>49783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 – lezione n – prof.</dc:title>
  <dc:subject/>
  <dc:creator>prof.</dc:creator>
  <cp:keywords/>
  <dc:description/>
  <cp:lastModifiedBy>Gaia Squintani</cp:lastModifiedBy>
  <cp:revision>4</cp:revision>
  <cp:lastPrinted>2024-04-09T08:50:00Z</cp:lastPrinted>
  <dcterms:created xsi:type="dcterms:W3CDTF">2024-08-13T09:26:00Z</dcterms:created>
  <dcterms:modified xsi:type="dcterms:W3CDTF">2024-08-13T09:32:00Z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0x01010092A1356341CB0C48B74B1DE95DC38CA3</vt:lpwstr>
  </property>
</Properties>
</file>