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8BC7E" w14:textId="69B401C0" w:rsidR="00010CEA" w:rsidRPr="00041E38" w:rsidRDefault="00041E38" w:rsidP="00041E38">
      <w:pPr>
        <w:pBdr>
          <w:bottom w:val="single" w:sz="4" w:space="1" w:color="auto"/>
        </w:pBdr>
        <w:spacing w:after="120"/>
        <w:jc w:val="center"/>
        <w:rPr>
          <w:color w:val="FF0000"/>
          <w:sz w:val="40"/>
          <w:szCs w:val="40"/>
        </w:rPr>
      </w:pPr>
      <w:r w:rsidRPr="009A7497">
        <w:rPr>
          <w:noProof/>
          <w:sz w:val="22"/>
          <w:szCs w:val="22"/>
        </w:rPr>
        <w:drawing>
          <wp:anchor distT="0" distB="0" distL="114300" distR="114300" simplePos="0" relativeHeight="251674624" behindDoc="1" locked="0" layoutInCell="1" allowOverlap="1" wp14:anchorId="2EA98140" wp14:editId="5C080E59">
            <wp:simplePos x="0" y="0"/>
            <wp:positionH relativeFrom="margin">
              <wp:posOffset>3658235</wp:posOffset>
            </wp:positionH>
            <wp:positionV relativeFrom="paragraph">
              <wp:posOffset>358775</wp:posOffset>
            </wp:positionV>
            <wp:extent cx="2508885" cy="2482850"/>
            <wp:effectExtent l="0" t="0" r="5715" b="6350"/>
            <wp:wrapTight wrapText="bothSides">
              <wp:wrapPolygon edited="0">
                <wp:start x="0" y="0"/>
                <wp:lineTo x="0" y="21545"/>
                <wp:lineTo x="21540" y="21545"/>
                <wp:lineTo x="21540" y="0"/>
                <wp:lineTo x="0" y="0"/>
              </wp:wrapPolygon>
            </wp:wrapTight>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8885" cy="248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497" w:rsidRPr="00041E38">
        <w:rPr>
          <w:b/>
          <w:bCs/>
          <w:color w:val="000000" w:themeColor="text1"/>
          <w:sz w:val="40"/>
          <w:szCs w:val="40"/>
        </w:rPr>
        <w:t>ORGANI LINFOIDI</w:t>
      </w:r>
    </w:p>
    <w:p w14:paraId="67641386" w14:textId="0EDDAFF5" w:rsidR="00010CEA" w:rsidRPr="009A7497" w:rsidRDefault="00010CEA" w:rsidP="00204003">
      <w:pPr>
        <w:spacing w:after="120"/>
        <w:jc w:val="both"/>
        <w:rPr>
          <w:sz w:val="22"/>
          <w:szCs w:val="22"/>
        </w:rPr>
      </w:pPr>
      <w:r w:rsidRPr="009A7497">
        <w:rPr>
          <w:sz w:val="22"/>
          <w:szCs w:val="22"/>
        </w:rPr>
        <w:t xml:space="preserve">Gli organi linfoidi sono gli organi nei quali la maggior parte delle cellule sono rappresentate dalle </w:t>
      </w:r>
      <w:r w:rsidRPr="00204003">
        <w:rPr>
          <w:sz w:val="22"/>
          <w:szCs w:val="22"/>
        </w:rPr>
        <w:t>cellule linfoidi</w:t>
      </w:r>
      <w:r w:rsidRPr="009A7497">
        <w:rPr>
          <w:sz w:val="22"/>
          <w:szCs w:val="22"/>
        </w:rPr>
        <w:t xml:space="preserve">. Vengono distinti principalmente in organi linfoidi </w:t>
      </w:r>
      <w:r w:rsidRPr="00204003">
        <w:rPr>
          <w:sz w:val="22"/>
          <w:szCs w:val="22"/>
          <w:u w:val="single"/>
        </w:rPr>
        <w:t>centrali</w:t>
      </w:r>
      <w:r w:rsidRPr="009A7497">
        <w:rPr>
          <w:sz w:val="22"/>
          <w:szCs w:val="22"/>
        </w:rPr>
        <w:t xml:space="preserve"> e in organi linfoidi </w:t>
      </w:r>
      <w:r w:rsidRPr="00204003">
        <w:rPr>
          <w:sz w:val="22"/>
          <w:szCs w:val="22"/>
          <w:u w:val="single"/>
        </w:rPr>
        <w:t>periferici</w:t>
      </w:r>
      <w:r w:rsidRPr="009A7497">
        <w:rPr>
          <w:sz w:val="22"/>
          <w:szCs w:val="22"/>
        </w:rPr>
        <w:t>.</w:t>
      </w:r>
    </w:p>
    <w:p w14:paraId="253010BF" w14:textId="317955EB" w:rsidR="00204003" w:rsidRPr="009A7497" w:rsidRDefault="00010CEA" w:rsidP="00204003">
      <w:pPr>
        <w:spacing w:after="120"/>
        <w:jc w:val="both"/>
        <w:rPr>
          <w:sz w:val="22"/>
          <w:szCs w:val="22"/>
        </w:rPr>
      </w:pPr>
      <w:r w:rsidRPr="009A7497">
        <w:rPr>
          <w:sz w:val="22"/>
          <w:szCs w:val="22"/>
        </w:rPr>
        <w:t xml:space="preserve">Gli </w:t>
      </w:r>
      <w:r w:rsidRPr="00204003">
        <w:rPr>
          <w:b/>
          <w:bCs/>
          <w:sz w:val="22"/>
          <w:szCs w:val="22"/>
        </w:rPr>
        <w:t>organi linfoidi centrali</w:t>
      </w:r>
      <w:r w:rsidRPr="009A7497">
        <w:rPr>
          <w:sz w:val="22"/>
          <w:szCs w:val="22"/>
        </w:rPr>
        <w:t xml:space="preserve"> sono quelli nei quali c’è la </w:t>
      </w:r>
      <w:r w:rsidRPr="00204003">
        <w:rPr>
          <w:b/>
          <w:bCs/>
          <w:sz w:val="22"/>
          <w:szCs w:val="22"/>
        </w:rPr>
        <w:t>generazione e la maturazione delle cellule del sistema immune</w:t>
      </w:r>
      <w:r w:rsidRPr="009A7497">
        <w:rPr>
          <w:sz w:val="22"/>
          <w:szCs w:val="22"/>
        </w:rPr>
        <w:t xml:space="preserve">. </w:t>
      </w:r>
      <w:r w:rsidR="00204003">
        <w:rPr>
          <w:sz w:val="22"/>
          <w:szCs w:val="22"/>
        </w:rPr>
        <w:t>S</w:t>
      </w:r>
      <w:r w:rsidR="00204003" w:rsidRPr="009A7497">
        <w:rPr>
          <w:sz w:val="22"/>
          <w:szCs w:val="22"/>
        </w:rPr>
        <w:t xml:space="preserve">ono caratterizzati dall’ospitare le </w:t>
      </w:r>
      <w:r w:rsidR="00204003" w:rsidRPr="00204003">
        <w:rPr>
          <w:b/>
          <w:bCs/>
          <w:sz w:val="22"/>
          <w:szCs w:val="22"/>
        </w:rPr>
        <w:t xml:space="preserve">cellule staminali </w:t>
      </w:r>
      <w:r w:rsidR="00204003" w:rsidRPr="008761CB">
        <w:rPr>
          <w:b/>
          <w:bCs/>
          <w:sz w:val="22"/>
          <w:szCs w:val="22"/>
        </w:rPr>
        <w:t>totipotenti</w:t>
      </w:r>
      <w:r w:rsidR="00204003" w:rsidRPr="008761CB">
        <w:rPr>
          <w:sz w:val="22"/>
          <w:szCs w:val="22"/>
        </w:rPr>
        <w:t xml:space="preserve"> a</w:t>
      </w:r>
      <w:r w:rsidR="00204003" w:rsidRPr="00204003">
        <w:rPr>
          <w:sz w:val="22"/>
          <w:szCs w:val="22"/>
        </w:rPr>
        <w:t>utorinnovatesi</w:t>
      </w:r>
      <w:r w:rsidR="00204003">
        <w:rPr>
          <w:sz w:val="22"/>
          <w:szCs w:val="22"/>
        </w:rPr>
        <w:t xml:space="preserve">, </w:t>
      </w:r>
      <w:r w:rsidR="00204003" w:rsidRPr="009A7497">
        <w:rPr>
          <w:sz w:val="22"/>
          <w:szCs w:val="22"/>
        </w:rPr>
        <w:t xml:space="preserve">che sono i progenitori delle cellule della linea </w:t>
      </w:r>
      <w:r w:rsidR="00204003" w:rsidRPr="00204003">
        <w:rPr>
          <w:sz w:val="22"/>
          <w:szCs w:val="22"/>
        </w:rPr>
        <w:t>linfoide</w:t>
      </w:r>
      <w:r w:rsidR="00204003" w:rsidRPr="009A7497">
        <w:rPr>
          <w:sz w:val="22"/>
          <w:szCs w:val="22"/>
        </w:rPr>
        <w:t xml:space="preserve"> e delle cellule della linea </w:t>
      </w:r>
      <w:r w:rsidR="00204003" w:rsidRPr="00204003">
        <w:rPr>
          <w:sz w:val="22"/>
          <w:szCs w:val="22"/>
        </w:rPr>
        <w:t>mieloide</w:t>
      </w:r>
      <w:r w:rsidR="00204003" w:rsidRPr="009A7497">
        <w:rPr>
          <w:sz w:val="22"/>
          <w:szCs w:val="22"/>
        </w:rPr>
        <w:t xml:space="preserve"> che poi si differenzieranno nei linfociti T, nei linfociti B, nelle cellule NK, nei monociti, neutrofili, basofili, eosinofili, megacariociti, piastrine ed eritrociti.</w:t>
      </w:r>
    </w:p>
    <w:p w14:paraId="054DEF26" w14:textId="67C6F0CA" w:rsidR="00010CEA" w:rsidRPr="009A7497" w:rsidRDefault="00010CEA" w:rsidP="009A7497">
      <w:pPr>
        <w:jc w:val="both"/>
        <w:rPr>
          <w:sz w:val="22"/>
          <w:szCs w:val="22"/>
        </w:rPr>
      </w:pPr>
      <w:r w:rsidRPr="009A7497">
        <w:rPr>
          <w:sz w:val="22"/>
          <w:szCs w:val="22"/>
        </w:rPr>
        <w:t xml:space="preserve">Gli </w:t>
      </w:r>
      <w:r w:rsidRPr="00204003">
        <w:rPr>
          <w:b/>
          <w:bCs/>
          <w:sz w:val="22"/>
          <w:szCs w:val="22"/>
        </w:rPr>
        <w:t>organi linfoidi periferici</w:t>
      </w:r>
      <w:r w:rsidRPr="009A7497">
        <w:rPr>
          <w:sz w:val="22"/>
          <w:szCs w:val="22"/>
        </w:rPr>
        <w:t xml:space="preserve"> </w:t>
      </w:r>
      <w:r w:rsidR="00204003" w:rsidRPr="00204003">
        <w:rPr>
          <w:b/>
          <w:bCs/>
          <w:sz w:val="22"/>
          <w:szCs w:val="22"/>
        </w:rPr>
        <w:t>(secondari)</w:t>
      </w:r>
      <w:r w:rsidR="00204003">
        <w:rPr>
          <w:sz w:val="22"/>
          <w:szCs w:val="22"/>
        </w:rPr>
        <w:t xml:space="preserve"> </w:t>
      </w:r>
      <w:r w:rsidRPr="009A7497">
        <w:rPr>
          <w:sz w:val="22"/>
          <w:szCs w:val="22"/>
        </w:rPr>
        <w:t xml:space="preserve">sono quelli nei quali avviene </w:t>
      </w:r>
      <w:r w:rsidRPr="00204003">
        <w:rPr>
          <w:sz w:val="22"/>
          <w:szCs w:val="22"/>
        </w:rPr>
        <w:t>l’</w:t>
      </w:r>
      <w:r w:rsidRPr="00204003">
        <w:rPr>
          <w:b/>
          <w:bCs/>
          <w:sz w:val="22"/>
          <w:szCs w:val="22"/>
        </w:rPr>
        <w:t>attivazione della risposta immune</w:t>
      </w:r>
      <w:r w:rsidRPr="009A7497">
        <w:rPr>
          <w:sz w:val="22"/>
          <w:szCs w:val="22"/>
        </w:rPr>
        <w:t>.</w:t>
      </w:r>
    </w:p>
    <w:p w14:paraId="142D0860" w14:textId="20CFD5F2" w:rsidR="00DF4076" w:rsidRDefault="00DF4076" w:rsidP="009A7497">
      <w:pPr>
        <w:jc w:val="both"/>
        <w:rPr>
          <w:sz w:val="22"/>
          <w:szCs w:val="22"/>
        </w:rPr>
      </w:pPr>
    </w:p>
    <w:p w14:paraId="604F6A39" w14:textId="77777777" w:rsidR="00041E38" w:rsidRPr="009A7497" w:rsidRDefault="00041E38" w:rsidP="009A7497">
      <w:pPr>
        <w:jc w:val="both"/>
        <w:rPr>
          <w:sz w:val="22"/>
          <w:szCs w:val="22"/>
        </w:rPr>
      </w:pPr>
    </w:p>
    <w:p w14:paraId="6014748B" w14:textId="05A99379" w:rsidR="00010CEA" w:rsidRPr="00041E38" w:rsidRDefault="00041E38" w:rsidP="00041E38">
      <w:pPr>
        <w:spacing w:after="120"/>
        <w:jc w:val="center"/>
        <w:rPr>
          <w:b/>
          <w:bCs/>
          <w:sz w:val="22"/>
          <w:szCs w:val="22"/>
          <w:u w:val="single"/>
        </w:rPr>
      </w:pPr>
      <w:r w:rsidRPr="00041E38">
        <w:rPr>
          <w:b/>
          <w:bCs/>
          <w:sz w:val="22"/>
          <w:szCs w:val="22"/>
          <w:u w:val="single"/>
        </w:rPr>
        <w:t>ORGANI LINFOIDI CENTRALI E PERIFERICI</w:t>
      </w:r>
    </w:p>
    <w:p w14:paraId="0BC7DB7B" w14:textId="77777777" w:rsidR="00010CEA" w:rsidRPr="009A7497" w:rsidRDefault="00010CEA" w:rsidP="00204003">
      <w:pPr>
        <w:spacing w:after="120"/>
        <w:jc w:val="both"/>
        <w:rPr>
          <w:sz w:val="22"/>
          <w:szCs w:val="22"/>
        </w:rPr>
      </w:pPr>
      <w:r w:rsidRPr="00204003">
        <w:rPr>
          <w:b/>
          <w:bCs/>
          <w:noProof/>
          <w:sz w:val="22"/>
          <w:szCs w:val="22"/>
        </w:rPr>
        <w:drawing>
          <wp:anchor distT="0" distB="0" distL="114300" distR="114300" simplePos="0" relativeHeight="251675648" behindDoc="1" locked="0" layoutInCell="1" allowOverlap="1" wp14:anchorId="4CD21FB8" wp14:editId="045A2DB7">
            <wp:simplePos x="0" y="0"/>
            <wp:positionH relativeFrom="margin">
              <wp:posOffset>3144520</wp:posOffset>
            </wp:positionH>
            <wp:positionV relativeFrom="paragraph">
              <wp:posOffset>57496</wp:posOffset>
            </wp:positionV>
            <wp:extent cx="2976054" cy="1490400"/>
            <wp:effectExtent l="0" t="0" r="0" b="0"/>
            <wp:wrapTight wrapText="bothSides">
              <wp:wrapPolygon edited="0">
                <wp:start x="0" y="0"/>
                <wp:lineTo x="0" y="21352"/>
                <wp:lineTo x="21480" y="21352"/>
                <wp:lineTo x="21480" y="0"/>
                <wp:lineTo x="0" y="0"/>
              </wp:wrapPolygon>
            </wp:wrapTight>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6054" cy="149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003">
        <w:rPr>
          <w:b/>
          <w:bCs/>
          <w:sz w:val="22"/>
          <w:szCs w:val="22"/>
        </w:rPr>
        <w:t>Timo</w:t>
      </w:r>
      <w:r w:rsidRPr="00204003">
        <w:rPr>
          <w:sz w:val="22"/>
          <w:szCs w:val="22"/>
        </w:rPr>
        <w:t xml:space="preserve"> e </w:t>
      </w:r>
      <w:r w:rsidRPr="00204003">
        <w:rPr>
          <w:b/>
          <w:bCs/>
          <w:sz w:val="22"/>
          <w:szCs w:val="22"/>
        </w:rPr>
        <w:t>midollo osseo</w:t>
      </w:r>
      <w:r w:rsidRPr="009A7497">
        <w:rPr>
          <w:sz w:val="22"/>
          <w:szCs w:val="22"/>
        </w:rPr>
        <w:t xml:space="preserve"> sono definiti organi linfoidi centrali perché è a questo livello che si ha </w:t>
      </w:r>
      <w:r w:rsidRPr="008761CB">
        <w:rPr>
          <w:sz w:val="22"/>
          <w:szCs w:val="22"/>
          <w:u w:val="single"/>
        </w:rPr>
        <w:t>produzione e maturazione delle cellule del sistema immune</w:t>
      </w:r>
      <w:r w:rsidRPr="009A7497">
        <w:rPr>
          <w:sz w:val="22"/>
          <w:szCs w:val="22"/>
        </w:rPr>
        <w:t>.</w:t>
      </w:r>
    </w:p>
    <w:p w14:paraId="00CEBAE7" w14:textId="77777777" w:rsidR="008761CB" w:rsidRDefault="00010CEA" w:rsidP="009A7497">
      <w:pPr>
        <w:jc w:val="both"/>
        <w:rPr>
          <w:sz w:val="22"/>
          <w:szCs w:val="22"/>
        </w:rPr>
      </w:pPr>
      <w:r w:rsidRPr="009A7497">
        <w:rPr>
          <w:sz w:val="22"/>
          <w:szCs w:val="22"/>
        </w:rPr>
        <w:t>Negli organi linfoidi secondari che sono</w:t>
      </w:r>
      <w:r w:rsidR="008761CB">
        <w:rPr>
          <w:sz w:val="22"/>
          <w:szCs w:val="22"/>
        </w:rPr>
        <w:t>:</w:t>
      </w:r>
      <w:r w:rsidRPr="009A7497">
        <w:rPr>
          <w:sz w:val="22"/>
          <w:szCs w:val="22"/>
        </w:rPr>
        <w:t xml:space="preserve"> </w:t>
      </w:r>
      <w:r w:rsidRPr="00204003">
        <w:rPr>
          <w:b/>
          <w:bCs/>
          <w:sz w:val="22"/>
          <w:szCs w:val="22"/>
        </w:rPr>
        <w:t>milza</w:t>
      </w:r>
      <w:r w:rsidR="008761CB">
        <w:rPr>
          <w:sz w:val="22"/>
          <w:szCs w:val="22"/>
        </w:rPr>
        <w:t>;</w:t>
      </w:r>
      <w:r w:rsidRPr="00204003">
        <w:rPr>
          <w:sz w:val="22"/>
          <w:szCs w:val="22"/>
        </w:rPr>
        <w:t xml:space="preserve"> </w:t>
      </w:r>
      <w:r w:rsidRPr="00204003">
        <w:rPr>
          <w:b/>
          <w:bCs/>
          <w:sz w:val="22"/>
          <w:szCs w:val="22"/>
        </w:rPr>
        <w:t>linfonodi</w:t>
      </w:r>
      <w:r w:rsidR="008761CB">
        <w:rPr>
          <w:sz w:val="22"/>
          <w:szCs w:val="22"/>
        </w:rPr>
        <w:t>;</w:t>
      </w:r>
      <w:r w:rsidRPr="00204003">
        <w:rPr>
          <w:sz w:val="22"/>
          <w:szCs w:val="22"/>
        </w:rPr>
        <w:t xml:space="preserve"> tutto il sistema immune associato alle mucose gastroenteriche, al sistema respiratorio</w:t>
      </w:r>
      <w:r w:rsidR="008761CB">
        <w:rPr>
          <w:sz w:val="22"/>
          <w:szCs w:val="22"/>
        </w:rPr>
        <w:t xml:space="preserve"> e</w:t>
      </w:r>
      <w:r w:rsidRPr="00204003">
        <w:rPr>
          <w:sz w:val="22"/>
          <w:szCs w:val="22"/>
        </w:rPr>
        <w:t xml:space="preserve"> al sistema genitale</w:t>
      </w:r>
      <w:r w:rsidR="008761CB">
        <w:rPr>
          <w:sz w:val="22"/>
          <w:szCs w:val="22"/>
        </w:rPr>
        <w:t xml:space="preserve"> (in generale, </w:t>
      </w:r>
      <w:r w:rsidR="008761CB" w:rsidRPr="008761CB">
        <w:rPr>
          <w:b/>
          <w:bCs/>
          <w:sz w:val="22"/>
          <w:szCs w:val="22"/>
        </w:rPr>
        <w:t>MALT</w:t>
      </w:r>
      <w:r w:rsidR="008761CB">
        <w:rPr>
          <w:sz w:val="22"/>
          <w:szCs w:val="22"/>
        </w:rPr>
        <w:t xml:space="preserve">); </w:t>
      </w:r>
      <w:r w:rsidRPr="008761CB">
        <w:rPr>
          <w:b/>
          <w:bCs/>
          <w:sz w:val="22"/>
          <w:szCs w:val="22"/>
        </w:rPr>
        <w:t>tonsille</w:t>
      </w:r>
      <w:r w:rsidR="008761CB">
        <w:rPr>
          <w:sz w:val="22"/>
          <w:szCs w:val="22"/>
        </w:rPr>
        <w:t>;</w:t>
      </w:r>
      <w:r w:rsidRPr="00204003">
        <w:rPr>
          <w:sz w:val="22"/>
          <w:szCs w:val="22"/>
        </w:rPr>
        <w:t xml:space="preserve"> </w:t>
      </w:r>
      <w:r w:rsidRPr="008761CB">
        <w:rPr>
          <w:b/>
          <w:bCs/>
          <w:sz w:val="22"/>
          <w:szCs w:val="22"/>
        </w:rPr>
        <w:t>placche di Peyer</w:t>
      </w:r>
      <w:r w:rsidR="008761CB">
        <w:rPr>
          <w:sz w:val="22"/>
          <w:szCs w:val="22"/>
        </w:rPr>
        <w:t>.</w:t>
      </w:r>
    </w:p>
    <w:p w14:paraId="497C5CE5" w14:textId="77777777" w:rsidR="008761CB" w:rsidRDefault="008761CB" w:rsidP="008761CB">
      <w:pPr>
        <w:spacing w:after="120"/>
        <w:jc w:val="both"/>
        <w:rPr>
          <w:sz w:val="22"/>
          <w:szCs w:val="22"/>
        </w:rPr>
      </w:pPr>
      <w:r>
        <w:rPr>
          <w:sz w:val="22"/>
          <w:szCs w:val="22"/>
        </w:rPr>
        <w:t xml:space="preserve">In questi </w:t>
      </w:r>
      <w:r w:rsidR="00010CEA" w:rsidRPr="009A7497">
        <w:rPr>
          <w:sz w:val="22"/>
          <w:szCs w:val="22"/>
        </w:rPr>
        <w:t xml:space="preserve">organi </w:t>
      </w:r>
      <w:r>
        <w:rPr>
          <w:sz w:val="22"/>
          <w:szCs w:val="22"/>
        </w:rPr>
        <w:t>avviene</w:t>
      </w:r>
      <w:r w:rsidR="00010CEA" w:rsidRPr="009A7497">
        <w:rPr>
          <w:sz w:val="22"/>
          <w:szCs w:val="22"/>
        </w:rPr>
        <w:t xml:space="preserve"> </w:t>
      </w:r>
      <w:r w:rsidR="00010CEA" w:rsidRPr="008761CB">
        <w:rPr>
          <w:sz w:val="22"/>
          <w:szCs w:val="22"/>
        </w:rPr>
        <w:t>l’</w:t>
      </w:r>
      <w:r w:rsidR="00010CEA" w:rsidRPr="009A7497">
        <w:rPr>
          <w:sz w:val="22"/>
          <w:szCs w:val="22"/>
          <w:u w:val="single"/>
        </w:rPr>
        <w:t>interazione dei linfociti con l’antigene</w:t>
      </w:r>
      <w:r w:rsidR="00010CEA" w:rsidRPr="009A7497">
        <w:rPr>
          <w:sz w:val="22"/>
          <w:szCs w:val="22"/>
        </w:rPr>
        <w:t>, e dove il sistema immune attiva la risposta.</w:t>
      </w:r>
    </w:p>
    <w:p w14:paraId="0D3BAF24" w14:textId="11537356" w:rsidR="00010CEA" w:rsidRPr="009A7497" w:rsidRDefault="00010CEA" w:rsidP="008761CB">
      <w:pPr>
        <w:jc w:val="both"/>
        <w:rPr>
          <w:sz w:val="22"/>
          <w:szCs w:val="22"/>
        </w:rPr>
      </w:pPr>
      <w:r w:rsidRPr="009A7497">
        <w:rPr>
          <w:sz w:val="22"/>
          <w:szCs w:val="22"/>
        </w:rPr>
        <w:t xml:space="preserve">Una volta fuoriusciti maturi dal midollo osseo e dal timo, le cellule del sistema immune </w:t>
      </w:r>
      <w:r w:rsidRPr="008761CB">
        <w:rPr>
          <w:sz w:val="22"/>
          <w:szCs w:val="22"/>
        </w:rPr>
        <w:t>ricircolano tra sangue e linfa passando negli organi linfoidi periferici</w:t>
      </w:r>
      <w:r w:rsidRPr="009A7497">
        <w:rPr>
          <w:sz w:val="22"/>
          <w:szCs w:val="22"/>
        </w:rPr>
        <w:t xml:space="preserve"> scandagliando la presenza dell’antigene per i quali sono specifici, venendo attivati nel caso in cui vi è un incontro favorevole.</w:t>
      </w:r>
    </w:p>
    <w:p w14:paraId="45BAA70F" w14:textId="1788A7EF" w:rsidR="00010CEA" w:rsidRDefault="00010CEA" w:rsidP="009A7497">
      <w:pPr>
        <w:jc w:val="both"/>
        <w:rPr>
          <w:sz w:val="22"/>
          <w:szCs w:val="22"/>
        </w:rPr>
      </w:pPr>
    </w:p>
    <w:p w14:paraId="709F31EB" w14:textId="77777777" w:rsidR="00041E38" w:rsidRPr="009A7497" w:rsidRDefault="00041E38" w:rsidP="009A7497">
      <w:pPr>
        <w:jc w:val="both"/>
        <w:rPr>
          <w:sz w:val="22"/>
          <w:szCs w:val="22"/>
        </w:rPr>
      </w:pPr>
    </w:p>
    <w:p w14:paraId="24A7C005" w14:textId="7C8BDD52" w:rsidR="00010CEA" w:rsidRPr="00041E38" w:rsidRDefault="00041E38" w:rsidP="00041E38">
      <w:pPr>
        <w:spacing w:after="120"/>
        <w:jc w:val="center"/>
        <w:rPr>
          <w:b/>
          <w:bCs/>
          <w:sz w:val="22"/>
          <w:szCs w:val="22"/>
          <w:u w:val="single"/>
        </w:rPr>
      </w:pPr>
      <w:r w:rsidRPr="00041E38">
        <w:rPr>
          <w:b/>
          <w:bCs/>
          <w:sz w:val="22"/>
          <w:szCs w:val="22"/>
          <w:u w:val="single"/>
        </w:rPr>
        <w:t>SANGUE E LINFA</w:t>
      </w:r>
    </w:p>
    <w:p w14:paraId="50892688" w14:textId="3D0E3FA5" w:rsidR="008761CB" w:rsidRDefault="00041E38" w:rsidP="009A7497">
      <w:pPr>
        <w:jc w:val="both"/>
        <w:rPr>
          <w:sz w:val="22"/>
          <w:szCs w:val="22"/>
        </w:rPr>
      </w:pPr>
      <w:r w:rsidRPr="009A7497">
        <w:rPr>
          <w:b/>
          <w:bCs/>
          <w:noProof/>
          <w:sz w:val="22"/>
          <w:szCs w:val="22"/>
        </w:rPr>
        <w:drawing>
          <wp:anchor distT="0" distB="0" distL="114300" distR="114300" simplePos="0" relativeHeight="251676672" behindDoc="0" locked="0" layoutInCell="1" allowOverlap="1" wp14:anchorId="0A17F122" wp14:editId="10ABF389">
            <wp:simplePos x="0" y="0"/>
            <wp:positionH relativeFrom="margin">
              <wp:posOffset>3616325</wp:posOffset>
            </wp:positionH>
            <wp:positionV relativeFrom="paragraph">
              <wp:posOffset>37465</wp:posOffset>
            </wp:positionV>
            <wp:extent cx="2501265" cy="1920240"/>
            <wp:effectExtent l="0" t="0" r="635" b="0"/>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265"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CEA" w:rsidRPr="009A7497">
        <w:rPr>
          <w:sz w:val="22"/>
          <w:szCs w:val="22"/>
        </w:rPr>
        <w:t xml:space="preserve">Esistono cellule, quali ad esempio le </w:t>
      </w:r>
      <w:r w:rsidR="00010CEA" w:rsidRPr="008761CB">
        <w:rPr>
          <w:sz w:val="22"/>
          <w:szCs w:val="22"/>
        </w:rPr>
        <w:t>cellule den</w:t>
      </w:r>
      <w:r w:rsidR="008761CB">
        <w:rPr>
          <w:sz w:val="22"/>
          <w:szCs w:val="22"/>
        </w:rPr>
        <w:t>d</w:t>
      </w:r>
      <w:r w:rsidR="00010CEA" w:rsidRPr="008761CB">
        <w:rPr>
          <w:sz w:val="22"/>
          <w:szCs w:val="22"/>
        </w:rPr>
        <w:t>ritiche</w:t>
      </w:r>
      <w:r w:rsidR="00010CEA" w:rsidRPr="009A7497">
        <w:rPr>
          <w:sz w:val="22"/>
          <w:szCs w:val="22"/>
        </w:rPr>
        <w:t>, che sono delle APC, che si localizzano al livello della cute, dell’intestino, delle mucose, e captano gli antigeni, li trasportano agli organi linfoidi periferici, quali i linfonodi, e lì presentano i linfociti T na</w:t>
      </w:r>
      <w:r w:rsidR="008761CB">
        <w:rPr>
          <w:sz w:val="22"/>
          <w:szCs w:val="22"/>
        </w:rPr>
        <w:t>ï</w:t>
      </w:r>
      <w:r w:rsidR="00010CEA" w:rsidRPr="009A7497">
        <w:rPr>
          <w:sz w:val="22"/>
          <w:szCs w:val="22"/>
        </w:rPr>
        <w:t xml:space="preserve">ve per l’attivazione. </w:t>
      </w:r>
    </w:p>
    <w:p w14:paraId="3B936877" w14:textId="77777777" w:rsidR="008761CB" w:rsidRDefault="00010CEA" w:rsidP="009A7497">
      <w:pPr>
        <w:jc w:val="both"/>
        <w:rPr>
          <w:sz w:val="22"/>
          <w:szCs w:val="22"/>
        </w:rPr>
      </w:pPr>
      <w:r w:rsidRPr="009A7497">
        <w:rPr>
          <w:sz w:val="22"/>
          <w:szCs w:val="22"/>
        </w:rPr>
        <w:t xml:space="preserve">Quindi, i </w:t>
      </w:r>
      <w:r w:rsidR="008761CB">
        <w:rPr>
          <w:sz w:val="22"/>
          <w:szCs w:val="22"/>
        </w:rPr>
        <w:t xml:space="preserve">linfociti </w:t>
      </w:r>
      <w:r w:rsidRPr="009A7497">
        <w:rPr>
          <w:sz w:val="22"/>
          <w:szCs w:val="22"/>
        </w:rPr>
        <w:t xml:space="preserve">T nel timo e tutte le altre cellule ematopoietiche nel midollo osseo, </w:t>
      </w:r>
      <w:r w:rsidRPr="008761CB">
        <w:rPr>
          <w:sz w:val="22"/>
          <w:szCs w:val="22"/>
        </w:rPr>
        <w:t>maturano</w:t>
      </w:r>
      <w:r w:rsidRPr="009A7497">
        <w:rPr>
          <w:sz w:val="22"/>
          <w:szCs w:val="22"/>
        </w:rPr>
        <w:t xml:space="preserve">, fuoriescono dal midollo osseo e dal timo e vanno negli organi linfoidi periferici. </w:t>
      </w:r>
    </w:p>
    <w:p w14:paraId="63853435" w14:textId="389808B9" w:rsidR="009D302A" w:rsidRPr="008761CB" w:rsidRDefault="00010CEA" w:rsidP="008761CB">
      <w:pPr>
        <w:spacing w:after="120"/>
        <w:jc w:val="both"/>
        <w:rPr>
          <w:sz w:val="22"/>
          <w:szCs w:val="22"/>
        </w:rPr>
      </w:pPr>
      <w:r w:rsidRPr="008761CB">
        <w:rPr>
          <w:sz w:val="22"/>
          <w:szCs w:val="22"/>
        </w:rPr>
        <w:t xml:space="preserve">L’attivazione della risposta avviene negli organi linfoidi periferici. </w:t>
      </w:r>
    </w:p>
    <w:p w14:paraId="527E43ED" w14:textId="46F942D1" w:rsidR="00010CEA" w:rsidRPr="009A7497" w:rsidRDefault="00010CEA" w:rsidP="009A7497">
      <w:pPr>
        <w:jc w:val="both"/>
        <w:rPr>
          <w:sz w:val="22"/>
          <w:szCs w:val="22"/>
        </w:rPr>
      </w:pPr>
      <w:r w:rsidRPr="008761CB">
        <w:rPr>
          <w:sz w:val="22"/>
          <w:szCs w:val="22"/>
          <w:u w:val="single"/>
        </w:rPr>
        <w:t>La risposta effettrice avviene nei vari tessuti dove è presente il patogeno</w:t>
      </w:r>
      <w:r w:rsidRPr="009A7497">
        <w:rPr>
          <w:sz w:val="22"/>
          <w:szCs w:val="22"/>
        </w:rPr>
        <w:t>. Una volta attivati, i linfociti lasciano, per esempio, i linfonodi, vanno nel sito dove è presente il patogeno e lì esplicano le loro funzioni effettrici per eliminare il patogeno stesso.</w:t>
      </w:r>
    </w:p>
    <w:p w14:paraId="5100B935" w14:textId="72262712" w:rsidR="00010CEA" w:rsidRDefault="00010CEA" w:rsidP="009A7497">
      <w:pPr>
        <w:jc w:val="both"/>
        <w:rPr>
          <w:b/>
          <w:bCs/>
          <w:sz w:val="22"/>
          <w:szCs w:val="22"/>
        </w:rPr>
      </w:pPr>
    </w:p>
    <w:p w14:paraId="7B39D2B1" w14:textId="66AC7ECC" w:rsidR="00041E38" w:rsidRDefault="00041E38" w:rsidP="009A7497">
      <w:pPr>
        <w:jc w:val="both"/>
        <w:rPr>
          <w:b/>
          <w:bCs/>
          <w:sz w:val="22"/>
          <w:szCs w:val="22"/>
        </w:rPr>
      </w:pPr>
    </w:p>
    <w:p w14:paraId="02893A7F" w14:textId="77777777" w:rsidR="008761CB" w:rsidRPr="009A7497" w:rsidRDefault="008761CB" w:rsidP="009A7497">
      <w:pPr>
        <w:jc w:val="both"/>
        <w:rPr>
          <w:b/>
          <w:bCs/>
          <w:sz w:val="22"/>
          <w:szCs w:val="22"/>
        </w:rPr>
      </w:pPr>
    </w:p>
    <w:p w14:paraId="23CE057D" w14:textId="74DE15E3" w:rsidR="00010CEA" w:rsidRPr="00041E38" w:rsidRDefault="00041E38" w:rsidP="00041E38">
      <w:pPr>
        <w:spacing w:after="120"/>
        <w:jc w:val="center"/>
        <w:rPr>
          <w:b/>
          <w:bCs/>
          <w:sz w:val="22"/>
          <w:szCs w:val="22"/>
          <w:u w:val="single"/>
        </w:rPr>
      </w:pPr>
      <w:r w:rsidRPr="00041E38">
        <w:rPr>
          <w:b/>
          <w:bCs/>
          <w:sz w:val="22"/>
          <w:szCs w:val="22"/>
          <w:u w:val="single"/>
        </w:rPr>
        <w:lastRenderedPageBreak/>
        <w:t>EMATOPOIESI</w:t>
      </w:r>
    </w:p>
    <w:p w14:paraId="5402935E" w14:textId="77777777" w:rsidR="006122C8" w:rsidRDefault="00010CEA" w:rsidP="006122C8">
      <w:pPr>
        <w:spacing w:after="120"/>
        <w:jc w:val="both"/>
        <w:rPr>
          <w:sz w:val="22"/>
          <w:szCs w:val="22"/>
        </w:rPr>
      </w:pPr>
      <w:r w:rsidRPr="009A7497">
        <w:rPr>
          <w:noProof/>
          <w:sz w:val="22"/>
          <w:szCs w:val="22"/>
        </w:rPr>
        <w:drawing>
          <wp:anchor distT="0" distB="0" distL="114300" distR="114300" simplePos="0" relativeHeight="251678720" behindDoc="0" locked="0" layoutInCell="1" allowOverlap="1" wp14:anchorId="7B9BA469" wp14:editId="3C17BE00">
            <wp:simplePos x="0" y="0"/>
            <wp:positionH relativeFrom="margin">
              <wp:posOffset>2471420</wp:posOffset>
            </wp:positionH>
            <wp:positionV relativeFrom="paragraph">
              <wp:posOffset>61644</wp:posOffset>
            </wp:positionV>
            <wp:extent cx="3646170" cy="2656840"/>
            <wp:effectExtent l="0" t="0" r="0" b="0"/>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6170" cy="2656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497">
        <w:rPr>
          <w:sz w:val="22"/>
          <w:szCs w:val="22"/>
        </w:rPr>
        <w:t xml:space="preserve">Le </w:t>
      </w:r>
      <w:r w:rsidRPr="006122C8">
        <w:rPr>
          <w:b/>
          <w:bCs/>
          <w:sz w:val="22"/>
          <w:szCs w:val="22"/>
        </w:rPr>
        <w:t>cellule staminali</w:t>
      </w:r>
      <w:r w:rsidRPr="009A7497">
        <w:rPr>
          <w:sz w:val="22"/>
          <w:szCs w:val="22"/>
        </w:rPr>
        <w:t xml:space="preserve"> che si trovano nel midollo osseo e che danno origine ai progenitori della linea linfoide e della linea mieloide sono caratterizzate da un </w:t>
      </w:r>
      <w:r w:rsidRPr="006122C8">
        <w:rPr>
          <w:b/>
          <w:bCs/>
          <w:sz w:val="22"/>
          <w:szCs w:val="22"/>
        </w:rPr>
        <w:t>elevato grado di proliferazione</w:t>
      </w:r>
      <w:r w:rsidRPr="009A7497">
        <w:rPr>
          <w:sz w:val="22"/>
          <w:szCs w:val="22"/>
        </w:rPr>
        <w:t>.</w:t>
      </w:r>
    </w:p>
    <w:p w14:paraId="7B7DEB0A" w14:textId="77777777" w:rsidR="006122C8" w:rsidRDefault="00010CEA" w:rsidP="006122C8">
      <w:pPr>
        <w:jc w:val="both"/>
        <w:rPr>
          <w:sz w:val="22"/>
          <w:szCs w:val="22"/>
        </w:rPr>
      </w:pPr>
      <w:r w:rsidRPr="009A7497">
        <w:rPr>
          <w:sz w:val="22"/>
          <w:szCs w:val="22"/>
        </w:rPr>
        <w:t xml:space="preserve">L’ematopoiesi è sotto l’azione di un pannello di </w:t>
      </w:r>
      <w:r w:rsidRPr="006122C8">
        <w:rPr>
          <w:sz w:val="22"/>
          <w:szCs w:val="22"/>
        </w:rPr>
        <w:t>citochine</w:t>
      </w:r>
      <w:r w:rsidRPr="009A7497">
        <w:rPr>
          <w:sz w:val="22"/>
          <w:szCs w:val="22"/>
        </w:rPr>
        <w:t xml:space="preserve"> che agiscono in concerto nello stimolare la proliferazione di queste cellule staminali. </w:t>
      </w:r>
    </w:p>
    <w:p w14:paraId="007E0EE2" w14:textId="77777777" w:rsidR="006122C8" w:rsidRPr="009A7497" w:rsidRDefault="006122C8" w:rsidP="006122C8">
      <w:pPr>
        <w:jc w:val="both"/>
        <w:rPr>
          <w:sz w:val="22"/>
          <w:szCs w:val="22"/>
        </w:rPr>
      </w:pPr>
      <w:r w:rsidRPr="009A7497">
        <w:rPr>
          <w:sz w:val="22"/>
          <w:szCs w:val="22"/>
        </w:rPr>
        <w:t xml:space="preserve">Le citochine hanno funzione diverse a seconda del target cellulare sul quale agiscono. Nel loro insieme queste vengono definite </w:t>
      </w:r>
      <w:r w:rsidRPr="006122C8">
        <w:rPr>
          <w:b/>
          <w:bCs/>
          <w:sz w:val="22"/>
          <w:szCs w:val="22"/>
        </w:rPr>
        <w:t>citochine coinvolte nell’ematopoiesi</w:t>
      </w:r>
      <w:r w:rsidRPr="009A7497">
        <w:rPr>
          <w:sz w:val="22"/>
          <w:szCs w:val="22"/>
        </w:rPr>
        <w:t>.</w:t>
      </w:r>
    </w:p>
    <w:p w14:paraId="740772FE" w14:textId="3A738F5A" w:rsidR="006122C8" w:rsidRDefault="00010CEA" w:rsidP="006122C8">
      <w:pPr>
        <w:jc w:val="both"/>
        <w:rPr>
          <w:sz w:val="22"/>
          <w:szCs w:val="22"/>
        </w:rPr>
      </w:pPr>
      <w:r w:rsidRPr="009A7497">
        <w:rPr>
          <w:sz w:val="22"/>
          <w:szCs w:val="22"/>
        </w:rPr>
        <w:t xml:space="preserve">Alcuni esempi sono: </w:t>
      </w:r>
      <w:r w:rsidRPr="006122C8">
        <w:rPr>
          <w:i/>
          <w:iCs/>
          <w:sz w:val="22"/>
          <w:szCs w:val="22"/>
        </w:rPr>
        <w:t xml:space="preserve">stem </w:t>
      </w:r>
      <w:proofErr w:type="spellStart"/>
      <w:r w:rsidRPr="006122C8">
        <w:rPr>
          <w:i/>
          <w:iCs/>
          <w:sz w:val="22"/>
          <w:szCs w:val="22"/>
        </w:rPr>
        <w:t>cell</w:t>
      </w:r>
      <w:proofErr w:type="spellEnd"/>
      <w:r w:rsidRPr="006122C8">
        <w:rPr>
          <w:i/>
          <w:iCs/>
          <w:sz w:val="22"/>
          <w:szCs w:val="22"/>
        </w:rPr>
        <w:t xml:space="preserve"> </w:t>
      </w:r>
      <w:proofErr w:type="spellStart"/>
      <w:r w:rsidRPr="006122C8">
        <w:rPr>
          <w:i/>
          <w:iCs/>
          <w:sz w:val="22"/>
          <w:szCs w:val="22"/>
        </w:rPr>
        <w:t>factor</w:t>
      </w:r>
      <w:proofErr w:type="spellEnd"/>
      <w:r w:rsidR="00A96E56">
        <w:rPr>
          <w:i/>
          <w:iCs/>
          <w:sz w:val="22"/>
          <w:szCs w:val="22"/>
        </w:rPr>
        <w:t xml:space="preserve"> (SFC)</w:t>
      </w:r>
      <w:r w:rsidRPr="006122C8">
        <w:rPr>
          <w:i/>
          <w:iCs/>
          <w:sz w:val="22"/>
          <w:szCs w:val="22"/>
        </w:rPr>
        <w:t xml:space="preserve">, </w:t>
      </w:r>
      <w:r w:rsidR="006122C8" w:rsidRPr="006122C8">
        <w:rPr>
          <w:i/>
          <w:iCs/>
          <w:sz w:val="22"/>
          <w:szCs w:val="22"/>
        </w:rPr>
        <w:t>IL-</w:t>
      </w:r>
      <w:r w:rsidRPr="006122C8">
        <w:rPr>
          <w:i/>
          <w:iCs/>
          <w:sz w:val="22"/>
          <w:szCs w:val="22"/>
        </w:rPr>
        <w:t xml:space="preserve">1, </w:t>
      </w:r>
      <w:r w:rsidR="006122C8" w:rsidRPr="006122C8">
        <w:rPr>
          <w:i/>
          <w:iCs/>
          <w:sz w:val="22"/>
          <w:szCs w:val="22"/>
        </w:rPr>
        <w:t>IL-</w:t>
      </w:r>
      <w:r w:rsidRPr="006122C8">
        <w:rPr>
          <w:i/>
          <w:iCs/>
          <w:sz w:val="22"/>
          <w:szCs w:val="22"/>
        </w:rPr>
        <w:t xml:space="preserve">3, </w:t>
      </w:r>
      <w:r w:rsidR="006122C8" w:rsidRPr="006122C8">
        <w:rPr>
          <w:i/>
          <w:iCs/>
          <w:sz w:val="22"/>
          <w:szCs w:val="22"/>
        </w:rPr>
        <w:t>IL-</w:t>
      </w:r>
      <w:r w:rsidRPr="006122C8">
        <w:rPr>
          <w:i/>
          <w:iCs/>
          <w:sz w:val="22"/>
          <w:szCs w:val="22"/>
        </w:rPr>
        <w:t>6,</w:t>
      </w:r>
      <w:r w:rsidR="006122C8" w:rsidRPr="006122C8">
        <w:rPr>
          <w:i/>
          <w:iCs/>
          <w:sz w:val="22"/>
          <w:szCs w:val="22"/>
        </w:rPr>
        <w:t xml:space="preserve"> IL-</w:t>
      </w:r>
      <w:r w:rsidRPr="006122C8">
        <w:rPr>
          <w:i/>
          <w:iCs/>
          <w:sz w:val="22"/>
          <w:szCs w:val="22"/>
        </w:rPr>
        <w:t>7,</w:t>
      </w:r>
      <w:r w:rsidR="006122C8" w:rsidRPr="006122C8">
        <w:rPr>
          <w:i/>
          <w:iCs/>
          <w:sz w:val="22"/>
          <w:szCs w:val="22"/>
        </w:rPr>
        <w:t xml:space="preserve"> </w:t>
      </w:r>
      <w:r w:rsidRPr="006122C8">
        <w:rPr>
          <w:i/>
          <w:iCs/>
          <w:sz w:val="22"/>
          <w:szCs w:val="22"/>
        </w:rPr>
        <w:t>GM-CSF, eritropoietine, G-CSF</w:t>
      </w:r>
      <w:r w:rsidR="006122C8" w:rsidRPr="006122C8">
        <w:rPr>
          <w:i/>
          <w:iCs/>
          <w:sz w:val="22"/>
          <w:szCs w:val="22"/>
        </w:rPr>
        <w:t xml:space="preserve">, </w:t>
      </w:r>
      <w:r w:rsidRPr="006122C8">
        <w:rPr>
          <w:i/>
          <w:iCs/>
          <w:sz w:val="22"/>
          <w:szCs w:val="22"/>
        </w:rPr>
        <w:t xml:space="preserve">M-CSF. </w:t>
      </w:r>
    </w:p>
    <w:p w14:paraId="1A848AAC" w14:textId="2EDACE99" w:rsidR="00010CEA" w:rsidRDefault="00010CEA" w:rsidP="009A7497">
      <w:pPr>
        <w:jc w:val="both"/>
        <w:rPr>
          <w:b/>
          <w:bCs/>
          <w:sz w:val="22"/>
          <w:szCs w:val="22"/>
        </w:rPr>
      </w:pPr>
    </w:p>
    <w:p w14:paraId="1B347D81" w14:textId="77777777" w:rsidR="00041E38" w:rsidRPr="009A7497" w:rsidRDefault="00041E38" w:rsidP="009A7497">
      <w:pPr>
        <w:jc w:val="both"/>
        <w:rPr>
          <w:b/>
          <w:bCs/>
          <w:sz w:val="22"/>
          <w:szCs w:val="22"/>
        </w:rPr>
      </w:pPr>
    </w:p>
    <w:p w14:paraId="69C89CDB" w14:textId="4C373855" w:rsidR="00010CEA" w:rsidRPr="00041E38" w:rsidRDefault="00041E38" w:rsidP="00041E38">
      <w:pPr>
        <w:spacing w:after="120"/>
        <w:jc w:val="both"/>
        <w:rPr>
          <w:b/>
          <w:bCs/>
          <w:sz w:val="22"/>
          <w:szCs w:val="22"/>
        </w:rPr>
      </w:pPr>
      <w:r w:rsidRPr="00041E38">
        <w:rPr>
          <w:b/>
          <w:bCs/>
          <w:sz w:val="22"/>
          <w:szCs w:val="22"/>
          <w:u w:val="single"/>
        </w:rPr>
        <w:t>CELLULE DELLA LINEA MIELOIDE</w:t>
      </w:r>
      <w:r w:rsidRPr="00041E38">
        <w:rPr>
          <w:b/>
          <w:bCs/>
          <w:sz w:val="22"/>
          <w:szCs w:val="22"/>
        </w:rPr>
        <w:t>:</w:t>
      </w:r>
    </w:p>
    <w:p w14:paraId="50367C7D" w14:textId="21948D7C" w:rsidR="00010CEA" w:rsidRPr="009A7497" w:rsidRDefault="00010CEA" w:rsidP="009A7497">
      <w:pPr>
        <w:jc w:val="both"/>
        <w:rPr>
          <w:sz w:val="22"/>
          <w:szCs w:val="22"/>
        </w:rPr>
      </w:pPr>
      <w:r w:rsidRPr="009A7497">
        <w:rPr>
          <w:noProof/>
          <w:sz w:val="22"/>
          <w:szCs w:val="22"/>
        </w:rPr>
        <w:drawing>
          <wp:anchor distT="0" distB="0" distL="114300" distR="114300" simplePos="0" relativeHeight="251677696" behindDoc="0" locked="0" layoutInCell="1" allowOverlap="1" wp14:anchorId="09EDF5C1" wp14:editId="514C5B96">
            <wp:simplePos x="0" y="0"/>
            <wp:positionH relativeFrom="margin">
              <wp:posOffset>3911600</wp:posOffset>
            </wp:positionH>
            <wp:positionV relativeFrom="paragraph">
              <wp:posOffset>57150</wp:posOffset>
            </wp:positionV>
            <wp:extent cx="2208530" cy="1441450"/>
            <wp:effectExtent l="0" t="0" r="1270" b="6350"/>
            <wp:wrapSquare wrapText="bothSides"/>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853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497">
        <w:rPr>
          <w:sz w:val="22"/>
          <w:szCs w:val="22"/>
        </w:rPr>
        <w:t xml:space="preserve">Le cellule della linea mieloide si sviluppano e maturano nel </w:t>
      </w:r>
      <w:r w:rsidRPr="006122C8">
        <w:rPr>
          <w:b/>
          <w:bCs/>
          <w:sz w:val="22"/>
          <w:szCs w:val="22"/>
        </w:rPr>
        <w:t>midollo osseo</w:t>
      </w:r>
      <w:r w:rsidRPr="006122C8">
        <w:rPr>
          <w:sz w:val="22"/>
          <w:szCs w:val="22"/>
        </w:rPr>
        <w:t>.</w:t>
      </w:r>
      <w:r w:rsidRPr="009A7497">
        <w:rPr>
          <w:sz w:val="22"/>
          <w:szCs w:val="22"/>
        </w:rPr>
        <w:t xml:space="preserve"> Dal progenitore della linea mieloide si originano le cellule che daranno poi vita ai polimorfonucleati, quindi basofili, neutrofili ed eosinofili, monociti, cellule dendritiche che derivano dai progenitori della linea dei monociti, megacariociti e gli eritrociti. Queste sono le cellule stromali del midollo osseo e le altre cellule mieloidi che producono le </w:t>
      </w:r>
      <w:r w:rsidRPr="00C408AE">
        <w:rPr>
          <w:sz w:val="22"/>
          <w:szCs w:val="22"/>
          <w:u w:val="single"/>
        </w:rPr>
        <w:t>citochine coinvolte nella differenziazione dei vari tipi cellulari che derivano dalla linea mieloide</w:t>
      </w:r>
      <w:r w:rsidRPr="009A7497">
        <w:rPr>
          <w:sz w:val="22"/>
          <w:szCs w:val="22"/>
        </w:rPr>
        <w:t>.</w:t>
      </w:r>
      <w:r w:rsidR="00C408AE">
        <w:rPr>
          <w:sz w:val="22"/>
          <w:szCs w:val="22"/>
        </w:rPr>
        <w:t xml:space="preserve"> </w:t>
      </w:r>
      <w:r w:rsidRPr="009A7497">
        <w:rPr>
          <w:sz w:val="22"/>
          <w:szCs w:val="22"/>
        </w:rPr>
        <w:t xml:space="preserve">La maggior parte di queste citochine sono nominate </w:t>
      </w:r>
      <w:r w:rsidRPr="00C408AE">
        <w:rPr>
          <w:b/>
          <w:bCs/>
          <w:sz w:val="22"/>
          <w:szCs w:val="22"/>
        </w:rPr>
        <w:t>CSF</w:t>
      </w:r>
      <w:r w:rsidR="00C408AE">
        <w:rPr>
          <w:sz w:val="22"/>
          <w:szCs w:val="22"/>
        </w:rPr>
        <w:t xml:space="preserve"> </w:t>
      </w:r>
      <w:r w:rsidR="00C408AE" w:rsidRPr="00C408AE">
        <w:rPr>
          <w:b/>
          <w:bCs/>
          <w:sz w:val="22"/>
          <w:szCs w:val="22"/>
        </w:rPr>
        <w:t>(</w:t>
      </w:r>
      <w:proofErr w:type="spellStart"/>
      <w:r w:rsidRPr="00C408AE">
        <w:rPr>
          <w:b/>
          <w:bCs/>
          <w:i/>
          <w:iCs/>
          <w:sz w:val="22"/>
          <w:szCs w:val="22"/>
        </w:rPr>
        <w:t>colony</w:t>
      </w:r>
      <w:proofErr w:type="spellEnd"/>
      <w:r w:rsidRPr="00C408AE">
        <w:rPr>
          <w:b/>
          <w:bCs/>
          <w:i/>
          <w:iCs/>
          <w:sz w:val="22"/>
          <w:szCs w:val="22"/>
        </w:rPr>
        <w:t xml:space="preserve"> </w:t>
      </w:r>
      <w:proofErr w:type="spellStart"/>
      <w:r w:rsidRPr="00C408AE">
        <w:rPr>
          <w:b/>
          <w:bCs/>
          <w:i/>
          <w:iCs/>
          <w:sz w:val="22"/>
          <w:szCs w:val="22"/>
        </w:rPr>
        <w:t>stimulating</w:t>
      </w:r>
      <w:proofErr w:type="spellEnd"/>
      <w:r w:rsidRPr="00C408AE">
        <w:rPr>
          <w:b/>
          <w:bCs/>
          <w:i/>
          <w:iCs/>
          <w:sz w:val="22"/>
          <w:szCs w:val="22"/>
        </w:rPr>
        <w:t xml:space="preserve"> </w:t>
      </w:r>
      <w:proofErr w:type="spellStart"/>
      <w:r w:rsidRPr="00C408AE">
        <w:rPr>
          <w:b/>
          <w:bCs/>
          <w:i/>
          <w:iCs/>
          <w:sz w:val="22"/>
          <w:szCs w:val="22"/>
        </w:rPr>
        <w:t>factors</w:t>
      </w:r>
      <w:proofErr w:type="spellEnd"/>
      <w:r w:rsidR="00C408AE" w:rsidRPr="00C408AE">
        <w:rPr>
          <w:b/>
          <w:bCs/>
          <w:sz w:val="22"/>
          <w:szCs w:val="22"/>
        </w:rPr>
        <w:t>)</w:t>
      </w:r>
      <w:r w:rsidRPr="009A7497">
        <w:rPr>
          <w:sz w:val="22"/>
          <w:szCs w:val="22"/>
        </w:rPr>
        <w:t>: stimolano le colonie per gli eosinofili, per i basofili, per i monociti ecc.</w:t>
      </w:r>
    </w:p>
    <w:p w14:paraId="555295B6" w14:textId="77777777" w:rsidR="00010CEA" w:rsidRPr="009A7497" w:rsidRDefault="00010CEA" w:rsidP="009A7497">
      <w:pPr>
        <w:jc w:val="both"/>
        <w:rPr>
          <w:sz w:val="22"/>
          <w:szCs w:val="22"/>
        </w:rPr>
      </w:pPr>
    </w:p>
    <w:p w14:paraId="0D25B4F7" w14:textId="05C5BF08" w:rsidR="00010CEA" w:rsidRPr="00C408AE" w:rsidRDefault="00C408AE" w:rsidP="00C408AE">
      <w:pPr>
        <w:pStyle w:val="Paragrafoelenco"/>
        <w:numPr>
          <w:ilvl w:val="0"/>
          <w:numId w:val="14"/>
        </w:numPr>
        <w:spacing w:after="0"/>
        <w:ind w:left="360"/>
        <w:jc w:val="both"/>
        <w:rPr>
          <w:rFonts w:ascii="Times New Roman" w:hAnsi="Times New Roman" w:cs="Times New Roman"/>
          <w:b/>
          <w:bCs/>
        </w:rPr>
      </w:pPr>
      <w:r w:rsidRPr="001D0500">
        <w:rPr>
          <w:noProof/>
        </w:rPr>
        <w:drawing>
          <wp:anchor distT="0" distB="0" distL="114300" distR="114300" simplePos="0" relativeHeight="251679744" behindDoc="0" locked="0" layoutInCell="1" allowOverlap="1" wp14:anchorId="6CEE62E0" wp14:editId="4A06D92E">
            <wp:simplePos x="0" y="0"/>
            <wp:positionH relativeFrom="margin">
              <wp:posOffset>3962009</wp:posOffset>
            </wp:positionH>
            <wp:positionV relativeFrom="paragraph">
              <wp:posOffset>186934</wp:posOffset>
            </wp:positionV>
            <wp:extent cx="2152650" cy="887730"/>
            <wp:effectExtent l="0" t="0" r="6350" b="1270"/>
            <wp:wrapSquare wrapText="bothSides"/>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a:extLst>
                        <a:ext uri="{28A0092B-C50C-407E-A947-70E740481C1C}">
                          <a14:useLocalDpi xmlns:a14="http://schemas.microsoft.com/office/drawing/2010/main" val="0"/>
                        </a:ext>
                      </a:extLst>
                    </a:blip>
                    <a:srcRect l="1491" t="8442" r="1682" b="4535"/>
                    <a:stretch/>
                  </pic:blipFill>
                  <pic:spPr bwMode="auto">
                    <a:xfrm>
                      <a:off x="0" y="0"/>
                      <a:ext cx="2152650" cy="887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0500" w:rsidRPr="006122C8">
        <w:rPr>
          <w:rFonts w:ascii="Times New Roman" w:hAnsi="Times New Roman" w:cs="Times New Roman"/>
          <w:b/>
          <w:bCs/>
          <w:u w:val="single"/>
        </w:rPr>
        <w:t>NEUTROFILI</w:t>
      </w:r>
      <w:r w:rsidR="001D0500">
        <w:rPr>
          <w:rFonts w:ascii="Times New Roman" w:hAnsi="Times New Roman" w:cs="Times New Roman"/>
          <w:b/>
          <w:bCs/>
        </w:rPr>
        <w:t>:</w:t>
      </w:r>
    </w:p>
    <w:p w14:paraId="7A9C229F" w14:textId="77777777" w:rsidR="00010CEA" w:rsidRPr="001D0500" w:rsidRDefault="00010CEA" w:rsidP="00C408AE">
      <w:pPr>
        <w:spacing w:after="120"/>
        <w:ind w:left="348"/>
        <w:jc w:val="both"/>
        <w:rPr>
          <w:sz w:val="22"/>
          <w:szCs w:val="22"/>
        </w:rPr>
      </w:pPr>
      <w:r w:rsidRPr="001D0500">
        <w:rPr>
          <w:sz w:val="22"/>
          <w:szCs w:val="22"/>
        </w:rPr>
        <w:t xml:space="preserve">I neutrofili sono dei fagociti, originano nel </w:t>
      </w:r>
      <w:r w:rsidRPr="00C408AE">
        <w:rPr>
          <w:sz w:val="22"/>
          <w:szCs w:val="22"/>
        </w:rPr>
        <w:t>midollo osseo</w:t>
      </w:r>
      <w:r w:rsidRPr="001D0500">
        <w:rPr>
          <w:sz w:val="22"/>
          <w:szCs w:val="22"/>
        </w:rPr>
        <w:t xml:space="preserve">, </w:t>
      </w:r>
      <w:r w:rsidRPr="00C408AE">
        <w:rPr>
          <w:b/>
          <w:bCs/>
          <w:sz w:val="22"/>
          <w:szCs w:val="22"/>
        </w:rPr>
        <w:t>non hanno recettori per l’antigene</w:t>
      </w:r>
      <w:r w:rsidRPr="001D0500">
        <w:rPr>
          <w:sz w:val="22"/>
          <w:szCs w:val="22"/>
        </w:rPr>
        <w:t xml:space="preserve">. </w:t>
      </w:r>
    </w:p>
    <w:p w14:paraId="5FA8F54C" w14:textId="77777777" w:rsidR="00C408AE" w:rsidRDefault="00010CEA" w:rsidP="00766526">
      <w:pPr>
        <w:spacing w:after="120"/>
        <w:ind w:left="348"/>
        <w:jc w:val="both"/>
        <w:rPr>
          <w:sz w:val="22"/>
          <w:szCs w:val="22"/>
        </w:rPr>
      </w:pPr>
      <w:r w:rsidRPr="001D0500">
        <w:rPr>
          <w:sz w:val="22"/>
          <w:szCs w:val="22"/>
        </w:rPr>
        <w:t xml:space="preserve">La loro principale funzione è la </w:t>
      </w:r>
      <w:r w:rsidRPr="00C408AE">
        <w:rPr>
          <w:b/>
          <w:bCs/>
          <w:sz w:val="22"/>
          <w:szCs w:val="22"/>
        </w:rPr>
        <w:t>fagocitosi</w:t>
      </w:r>
      <w:r w:rsidRPr="001D0500">
        <w:rPr>
          <w:sz w:val="22"/>
          <w:szCs w:val="22"/>
        </w:rPr>
        <w:t xml:space="preserve"> e il </w:t>
      </w:r>
      <w:proofErr w:type="spellStart"/>
      <w:r w:rsidRPr="00C408AE">
        <w:rPr>
          <w:b/>
          <w:bCs/>
          <w:sz w:val="22"/>
          <w:szCs w:val="22"/>
        </w:rPr>
        <w:t>killing</w:t>
      </w:r>
      <w:proofErr w:type="spellEnd"/>
      <w:r w:rsidRPr="00C408AE">
        <w:rPr>
          <w:b/>
          <w:bCs/>
          <w:sz w:val="22"/>
          <w:szCs w:val="22"/>
        </w:rPr>
        <w:t xml:space="preserve"> dei microorganismi</w:t>
      </w:r>
      <w:r w:rsidR="00C408AE">
        <w:rPr>
          <w:sz w:val="22"/>
          <w:szCs w:val="22"/>
        </w:rPr>
        <w:t>,</w:t>
      </w:r>
      <w:r w:rsidRPr="001D0500">
        <w:rPr>
          <w:sz w:val="22"/>
          <w:szCs w:val="22"/>
        </w:rPr>
        <w:t xml:space="preserve"> che attuano tramite la </w:t>
      </w:r>
      <w:r w:rsidRPr="00331D60">
        <w:rPr>
          <w:sz w:val="22"/>
          <w:szCs w:val="22"/>
          <w:u w:val="single"/>
        </w:rPr>
        <w:t>p</w:t>
      </w:r>
      <w:r w:rsidRPr="00C408AE">
        <w:rPr>
          <w:sz w:val="22"/>
          <w:szCs w:val="22"/>
          <w:u w:val="single"/>
        </w:rPr>
        <w:t>roduzione di fattori ed enzimi lisosomiali</w:t>
      </w:r>
      <w:r w:rsidRPr="001D0500">
        <w:rPr>
          <w:sz w:val="22"/>
          <w:szCs w:val="22"/>
        </w:rPr>
        <w:t xml:space="preserve">. </w:t>
      </w:r>
    </w:p>
    <w:p w14:paraId="054A5505" w14:textId="77777777" w:rsidR="00C408AE" w:rsidRDefault="00010CEA" w:rsidP="00766526">
      <w:pPr>
        <w:spacing w:after="120"/>
        <w:ind w:left="348"/>
        <w:jc w:val="both"/>
        <w:rPr>
          <w:sz w:val="22"/>
          <w:szCs w:val="22"/>
        </w:rPr>
      </w:pPr>
      <w:r w:rsidRPr="001D0500">
        <w:rPr>
          <w:sz w:val="22"/>
          <w:szCs w:val="22"/>
        </w:rPr>
        <w:t xml:space="preserve">Si trovano principalmente nella </w:t>
      </w:r>
      <w:r w:rsidRPr="00C408AE">
        <w:rPr>
          <w:b/>
          <w:bCs/>
          <w:sz w:val="22"/>
          <w:szCs w:val="22"/>
        </w:rPr>
        <w:t>circolazione sanguigna</w:t>
      </w:r>
      <w:r w:rsidRPr="001D0500">
        <w:rPr>
          <w:sz w:val="22"/>
          <w:szCs w:val="22"/>
        </w:rPr>
        <w:t xml:space="preserve">, e svolgono la loro funzione effettrice nel sito dove è presente il patogeno. </w:t>
      </w:r>
    </w:p>
    <w:p w14:paraId="62838366" w14:textId="77777777" w:rsidR="00C408AE" w:rsidRDefault="00010CEA" w:rsidP="00C408AE">
      <w:pPr>
        <w:ind w:left="348"/>
        <w:jc w:val="both"/>
        <w:rPr>
          <w:sz w:val="22"/>
          <w:szCs w:val="22"/>
        </w:rPr>
      </w:pPr>
      <w:r w:rsidRPr="001D0500">
        <w:rPr>
          <w:sz w:val="22"/>
          <w:szCs w:val="22"/>
        </w:rPr>
        <w:t xml:space="preserve">Hanno una vita media piuttosto breve, e la loro differenziazione è indotta da </w:t>
      </w:r>
      <w:r w:rsidRPr="00C408AE">
        <w:rPr>
          <w:i/>
          <w:iCs/>
          <w:sz w:val="22"/>
          <w:szCs w:val="22"/>
        </w:rPr>
        <w:t>IL-3, GM-CSF</w:t>
      </w:r>
      <w:r w:rsidRPr="001D0500">
        <w:rPr>
          <w:sz w:val="22"/>
          <w:szCs w:val="22"/>
        </w:rPr>
        <w:t xml:space="preserve"> e </w:t>
      </w:r>
      <w:r w:rsidRPr="00C408AE">
        <w:rPr>
          <w:i/>
          <w:iCs/>
          <w:sz w:val="22"/>
          <w:szCs w:val="22"/>
        </w:rPr>
        <w:t>G-CSF</w:t>
      </w:r>
      <w:r w:rsidRPr="001D0500">
        <w:rPr>
          <w:sz w:val="22"/>
          <w:szCs w:val="22"/>
        </w:rPr>
        <w:t xml:space="preserve">. </w:t>
      </w:r>
    </w:p>
    <w:p w14:paraId="7C32425E" w14:textId="0FAC5D49" w:rsidR="001D0500" w:rsidRDefault="00010CEA" w:rsidP="00766526">
      <w:pPr>
        <w:spacing w:after="120"/>
        <w:ind w:left="348"/>
        <w:jc w:val="both"/>
        <w:rPr>
          <w:sz w:val="22"/>
          <w:szCs w:val="22"/>
        </w:rPr>
      </w:pPr>
      <w:r w:rsidRPr="001D0500">
        <w:rPr>
          <w:sz w:val="22"/>
          <w:szCs w:val="22"/>
        </w:rPr>
        <w:t xml:space="preserve">Sono le prime cellule che vengono richiamate nel sito di infiammazione. La presenza dei neutrofili, ad elevate concentrazioni al livello del circolo-sanguigno, sono un </w:t>
      </w:r>
      <w:r w:rsidRPr="001D0500">
        <w:rPr>
          <w:sz w:val="22"/>
          <w:szCs w:val="22"/>
          <w:u w:val="single"/>
        </w:rPr>
        <w:t>indice infiammatorio</w:t>
      </w:r>
      <w:r w:rsidRPr="001D0500">
        <w:rPr>
          <w:sz w:val="22"/>
          <w:szCs w:val="22"/>
        </w:rPr>
        <w:t>.</w:t>
      </w:r>
    </w:p>
    <w:p w14:paraId="113F98D7" w14:textId="77777777" w:rsidR="001D0500" w:rsidRDefault="001D0500" w:rsidP="001D0500">
      <w:pPr>
        <w:jc w:val="both"/>
        <w:rPr>
          <w:b/>
          <w:bCs/>
          <w:sz w:val="22"/>
          <w:szCs w:val="22"/>
        </w:rPr>
      </w:pPr>
    </w:p>
    <w:p w14:paraId="5FB00F94" w14:textId="1881768F" w:rsidR="00010CEA" w:rsidRPr="00766526" w:rsidRDefault="001D0500" w:rsidP="00766526">
      <w:pPr>
        <w:pStyle w:val="Paragrafoelenco"/>
        <w:numPr>
          <w:ilvl w:val="0"/>
          <w:numId w:val="15"/>
        </w:numPr>
        <w:spacing w:after="0"/>
        <w:jc w:val="both"/>
        <w:rPr>
          <w:rFonts w:ascii="Times New Roman" w:hAnsi="Times New Roman" w:cs="Times New Roman"/>
          <w:sz w:val="21"/>
          <w:szCs w:val="21"/>
        </w:rPr>
      </w:pPr>
      <w:r w:rsidRPr="006122C8">
        <w:rPr>
          <w:rFonts w:ascii="Times New Roman" w:hAnsi="Times New Roman" w:cs="Times New Roman"/>
          <w:b/>
          <w:bCs/>
          <w:u w:val="single"/>
        </w:rPr>
        <w:t>MONOCITI</w:t>
      </w:r>
      <w:r w:rsidR="00331D60">
        <w:rPr>
          <w:rFonts w:ascii="Times New Roman" w:hAnsi="Times New Roman" w:cs="Times New Roman"/>
          <w:b/>
          <w:bCs/>
          <w:u w:val="single"/>
        </w:rPr>
        <w:t xml:space="preserve"> </w:t>
      </w:r>
      <w:r w:rsidR="00331D60">
        <w:rPr>
          <w:rFonts w:ascii="Times New Roman" w:hAnsi="Times New Roman" w:cs="Times New Roman"/>
          <w:b/>
          <w:bCs/>
          <w:u w:val="single"/>
        </w:rPr>
        <w:sym w:font="Symbol" w:char="F0AE"/>
      </w:r>
      <w:r w:rsidR="00331D60">
        <w:rPr>
          <w:rFonts w:ascii="Times New Roman" w:hAnsi="Times New Roman" w:cs="Times New Roman"/>
          <w:b/>
          <w:bCs/>
          <w:u w:val="single"/>
        </w:rPr>
        <w:t xml:space="preserve"> MACROFAGI</w:t>
      </w:r>
      <w:r w:rsidRPr="00766526">
        <w:rPr>
          <w:rFonts w:ascii="Times New Roman" w:hAnsi="Times New Roman" w:cs="Times New Roman"/>
          <w:b/>
          <w:bCs/>
        </w:rPr>
        <w:t>:</w:t>
      </w:r>
    </w:p>
    <w:p w14:paraId="4838AEAE" w14:textId="77777777" w:rsidR="00C408AE" w:rsidRDefault="00C408AE" w:rsidP="00766526">
      <w:pPr>
        <w:ind w:left="360"/>
        <w:jc w:val="both"/>
        <w:rPr>
          <w:sz w:val="22"/>
          <w:szCs w:val="22"/>
        </w:rPr>
      </w:pPr>
      <w:r w:rsidRPr="009A7497">
        <w:rPr>
          <w:noProof/>
          <w:sz w:val="22"/>
          <w:szCs w:val="22"/>
        </w:rPr>
        <w:drawing>
          <wp:anchor distT="0" distB="0" distL="114300" distR="114300" simplePos="0" relativeHeight="251680768" behindDoc="0" locked="0" layoutInCell="1" allowOverlap="1" wp14:anchorId="080A3F3D" wp14:editId="50405FB0">
            <wp:simplePos x="0" y="0"/>
            <wp:positionH relativeFrom="margin">
              <wp:posOffset>3907399</wp:posOffset>
            </wp:positionH>
            <wp:positionV relativeFrom="paragraph">
              <wp:posOffset>5226</wp:posOffset>
            </wp:positionV>
            <wp:extent cx="2247900" cy="920750"/>
            <wp:effectExtent l="0" t="0" r="0" b="0"/>
            <wp:wrapSquare wrapText="bothSides"/>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CEA" w:rsidRPr="009A7497">
        <w:rPr>
          <w:sz w:val="22"/>
          <w:szCs w:val="22"/>
        </w:rPr>
        <w:t xml:space="preserve">I monociti sono i </w:t>
      </w:r>
      <w:r w:rsidR="00010CEA" w:rsidRPr="00C408AE">
        <w:rPr>
          <w:b/>
          <w:bCs/>
          <w:sz w:val="22"/>
          <w:szCs w:val="22"/>
        </w:rPr>
        <w:t>precursori dei macrofagi</w:t>
      </w:r>
      <w:r w:rsidR="00010CEA" w:rsidRPr="009A7497">
        <w:rPr>
          <w:sz w:val="22"/>
          <w:szCs w:val="22"/>
        </w:rPr>
        <w:t xml:space="preserve">. </w:t>
      </w:r>
    </w:p>
    <w:p w14:paraId="1C914FD5" w14:textId="77777777" w:rsidR="00C408AE" w:rsidRDefault="00010CEA" w:rsidP="00766526">
      <w:pPr>
        <w:ind w:left="360"/>
        <w:jc w:val="both"/>
        <w:rPr>
          <w:sz w:val="22"/>
          <w:szCs w:val="22"/>
        </w:rPr>
      </w:pPr>
      <w:r w:rsidRPr="009A7497">
        <w:rPr>
          <w:sz w:val="22"/>
          <w:szCs w:val="22"/>
        </w:rPr>
        <w:t xml:space="preserve">Anch’essi vivono nel </w:t>
      </w:r>
      <w:r w:rsidRPr="00331D60">
        <w:rPr>
          <w:sz w:val="22"/>
          <w:szCs w:val="22"/>
        </w:rPr>
        <w:t>midollo osseo</w:t>
      </w:r>
      <w:r w:rsidRPr="009A7497">
        <w:rPr>
          <w:sz w:val="22"/>
          <w:szCs w:val="22"/>
        </w:rPr>
        <w:t xml:space="preserve">. </w:t>
      </w:r>
    </w:p>
    <w:p w14:paraId="00528B65" w14:textId="0EE288CD" w:rsidR="00010CEA" w:rsidRPr="009A7497" w:rsidRDefault="00010CEA" w:rsidP="00C408AE">
      <w:pPr>
        <w:spacing w:after="120"/>
        <w:ind w:left="360"/>
        <w:jc w:val="both"/>
        <w:rPr>
          <w:sz w:val="22"/>
          <w:szCs w:val="22"/>
        </w:rPr>
      </w:pPr>
      <w:r w:rsidRPr="009A7497">
        <w:rPr>
          <w:sz w:val="22"/>
          <w:szCs w:val="22"/>
        </w:rPr>
        <w:t xml:space="preserve">Si trovano nella forma di </w:t>
      </w:r>
      <w:r w:rsidRPr="00331D60">
        <w:rPr>
          <w:sz w:val="22"/>
          <w:szCs w:val="22"/>
          <w:u w:val="single"/>
        </w:rPr>
        <w:t>monociti quando sono nel circolo sanguigno</w:t>
      </w:r>
      <w:r w:rsidRPr="009A7497">
        <w:rPr>
          <w:sz w:val="22"/>
          <w:szCs w:val="22"/>
        </w:rPr>
        <w:t xml:space="preserve">. Una volta che si localizzano nei </w:t>
      </w:r>
      <w:r w:rsidRPr="00C408AE">
        <w:rPr>
          <w:b/>
          <w:bCs/>
          <w:sz w:val="22"/>
          <w:szCs w:val="22"/>
        </w:rPr>
        <w:t>tessuti</w:t>
      </w:r>
      <w:r w:rsidRPr="009A7497">
        <w:rPr>
          <w:sz w:val="22"/>
          <w:szCs w:val="22"/>
        </w:rPr>
        <w:t xml:space="preserve"> diventano macrofagi</w:t>
      </w:r>
      <w:r w:rsidR="00C408AE">
        <w:rPr>
          <w:sz w:val="22"/>
          <w:szCs w:val="22"/>
        </w:rPr>
        <w:t xml:space="preserve">, </w:t>
      </w:r>
      <w:r w:rsidRPr="009A7497">
        <w:rPr>
          <w:sz w:val="22"/>
          <w:szCs w:val="22"/>
        </w:rPr>
        <w:t xml:space="preserve">che prendono nomi differenti a seconda dei tessuti in </w:t>
      </w:r>
      <w:r w:rsidRPr="009A7497">
        <w:rPr>
          <w:sz w:val="22"/>
          <w:szCs w:val="22"/>
        </w:rPr>
        <w:lastRenderedPageBreak/>
        <w:t>qui si localizzano</w:t>
      </w:r>
      <w:r w:rsidR="00C408AE">
        <w:rPr>
          <w:sz w:val="22"/>
          <w:szCs w:val="22"/>
        </w:rPr>
        <w:t xml:space="preserve"> (</w:t>
      </w:r>
      <w:r w:rsidR="00C408AE">
        <w:rPr>
          <w:sz w:val="22"/>
          <w:szCs w:val="22"/>
        </w:rPr>
        <w:sym w:font="Symbol" w:char="F0AE"/>
      </w:r>
      <w:r w:rsidR="00C408AE">
        <w:rPr>
          <w:sz w:val="22"/>
          <w:szCs w:val="22"/>
        </w:rPr>
        <w:t xml:space="preserve"> </w:t>
      </w:r>
      <w:r w:rsidRPr="009A7497">
        <w:rPr>
          <w:sz w:val="22"/>
          <w:szCs w:val="22"/>
        </w:rPr>
        <w:t>macrofagi alveolari, macrofagi splenici, cellule della microglia</w:t>
      </w:r>
      <w:r w:rsidR="00C408AE">
        <w:rPr>
          <w:sz w:val="22"/>
          <w:szCs w:val="22"/>
        </w:rPr>
        <w:t>, …)</w:t>
      </w:r>
      <w:r w:rsidRPr="009A7497">
        <w:rPr>
          <w:sz w:val="22"/>
          <w:szCs w:val="22"/>
        </w:rPr>
        <w:t xml:space="preserve">. </w:t>
      </w:r>
    </w:p>
    <w:p w14:paraId="537113B0" w14:textId="77777777" w:rsidR="00C408AE" w:rsidRDefault="00010CEA" w:rsidP="00766526">
      <w:pPr>
        <w:ind w:left="360"/>
        <w:jc w:val="both"/>
        <w:rPr>
          <w:sz w:val="22"/>
          <w:szCs w:val="22"/>
        </w:rPr>
      </w:pPr>
      <w:r w:rsidRPr="009A7497">
        <w:rPr>
          <w:sz w:val="22"/>
          <w:szCs w:val="22"/>
        </w:rPr>
        <w:t xml:space="preserve">La loro principale funzione è quella della </w:t>
      </w:r>
      <w:r w:rsidRPr="00C408AE">
        <w:rPr>
          <w:b/>
          <w:bCs/>
          <w:sz w:val="22"/>
          <w:szCs w:val="22"/>
        </w:rPr>
        <w:t>fagocitosi</w:t>
      </w:r>
      <w:r w:rsidRPr="009A7497">
        <w:rPr>
          <w:sz w:val="22"/>
          <w:szCs w:val="22"/>
        </w:rPr>
        <w:t xml:space="preserve"> ma non solo. </w:t>
      </w:r>
    </w:p>
    <w:p w14:paraId="111A48D8" w14:textId="23A6DCCB" w:rsidR="00796298" w:rsidRPr="009A7497" w:rsidRDefault="00010CEA" w:rsidP="00C408AE">
      <w:pPr>
        <w:spacing w:after="120"/>
        <w:ind w:left="360"/>
        <w:jc w:val="both"/>
        <w:rPr>
          <w:sz w:val="22"/>
          <w:szCs w:val="22"/>
        </w:rPr>
      </w:pPr>
      <w:r w:rsidRPr="009A7497">
        <w:rPr>
          <w:sz w:val="22"/>
          <w:szCs w:val="22"/>
        </w:rPr>
        <w:t xml:space="preserve">I macrofagi sono delle </w:t>
      </w:r>
      <w:r w:rsidRPr="00C408AE">
        <w:rPr>
          <w:b/>
          <w:bCs/>
          <w:sz w:val="22"/>
          <w:szCs w:val="22"/>
        </w:rPr>
        <w:t>APC</w:t>
      </w:r>
      <w:r w:rsidRPr="009A7497">
        <w:rPr>
          <w:sz w:val="22"/>
          <w:szCs w:val="22"/>
        </w:rPr>
        <w:t xml:space="preserve">, per cui i macrofagi non solo sono cellule </w:t>
      </w:r>
      <w:r w:rsidRPr="00C408AE">
        <w:rPr>
          <w:sz w:val="22"/>
          <w:szCs w:val="22"/>
        </w:rPr>
        <w:t>dell’immunità innata</w:t>
      </w:r>
      <w:r w:rsidRPr="009A7497">
        <w:rPr>
          <w:sz w:val="22"/>
          <w:szCs w:val="22"/>
        </w:rPr>
        <w:t xml:space="preserve"> che agiscono con la fagocitosi per una prima difesa contro i patogeni, ma sono poi coinvolti nella presentazione dell’antigene ai linfociti T helper e quindi nell’</w:t>
      </w:r>
      <w:r w:rsidRPr="00C408AE">
        <w:rPr>
          <w:b/>
          <w:bCs/>
          <w:sz w:val="22"/>
          <w:szCs w:val="22"/>
        </w:rPr>
        <w:t>attivazione della risposta adattativa</w:t>
      </w:r>
      <w:r w:rsidRPr="009A7497">
        <w:rPr>
          <w:sz w:val="22"/>
          <w:szCs w:val="22"/>
        </w:rPr>
        <w:t xml:space="preserve">. </w:t>
      </w:r>
    </w:p>
    <w:p w14:paraId="787B2F45" w14:textId="77777777" w:rsidR="00C408AE" w:rsidRDefault="00010CEA" w:rsidP="00766526">
      <w:pPr>
        <w:ind w:left="360"/>
        <w:jc w:val="both"/>
        <w:rPr>
          <w:sz w:val="22"/>
          <w:szCs w:val="22"/>
        </w:rPr>
      </w:pPr>
      <w:r w:rsidRPr="009A7497">
        <w:rPr>
          <w:sz w:val="22"/>
          <w:szCs w:val="22"/>
        </w:rPr>
        <w:t xml:space="preserve">Quando diventano macrofagi, macrofagi attivati in particolar modo, la loro sopravvivenza aumenta e anche le loro funzioni sia microbicide sia di presentazione dell’antigene vengono notevolmente migliorate. </w:t>
      </w:r>
    </w:p>
    <w:p w14:paraId="03C17802" w14:textId="77777777" w:rsidR="00C408AE" w:rsidRDefault="00010CEA" w:rsidP="00C408AE">
      <w:pPr>
        <w:spacing w:after="120"/>
        <w:ind w:left="360"/>
        <w:jc w:val="both"/>
        <w:rPr>
          <w:sz w:val="22"/>
          <w:szCs w:val="22"/>
        </w:rPr>
      </w:pPr>
      <w:r w:rsidRPr="009A7497">
        <w:rPr>
          <w:sz w:val="22"/>
          <w:szCs w:val="22"/>
        </w:rPr>
        <w:t xml:space="preserve">Le citochine che sono coinvolte nella differenziazione in senso </w:t>
      </w:r>
      <w:proofErr w:type="spellStart"/>
      <w:r w:rsidRPr="009A7497">
        <w:rPr>
          <w:sz w:val="22"/>
          <w:szCs w:val="22"/>
        </w:rPr>
        <w:t>monocitario</w:t>
      </w:r>
      <w:proofErr w:type="spellEnd"/>
      <w:r w:rsidRPr="009A7497">
        <w:rPr>
          <w:sz w:val="22"/>
          <w:szCs w:val="22"/>
        </w:rPr>
        <w:t xml:space="preserve"> sono l’</w:t>
      </w:r>
      <w:r w:rsidRPr="00C408AE">
        <w:rPr>
          <w:i/>
          <w:iCs/>
          <w:sz w:val="22"/>
          <w:szCs w:val="22"/>
        </w:rPr>
        <w:t>interleuchina 3</w:t>
      </w:r>
      <w:r w:rsidRPr="009A7497">
        <w:rPr>
          <w:sz w:val="22"/>
          <w:szCs w:val="22"/>
        </w:rPr>
        <w:t xml:space="preserve">, il </w:t>
      </w:r>
      <w:r w:rsidRPr="00C408AE">
        <w:rPr>
          <w:i/>
          <w:iCs/>
          <w:sz w:val="22"/>
          <w:szCs w:val="22"/>
        </w:rPr>
        <w:t>GM-CSF</w:t>
      </w:r>
      <w:r w:rsidRPr="009A7497">
        <w:rPr>
          <w:sz w:val="22"/>
          <w:szCs w:val="22"/>
        </w:rPr>
        <w:t xml:space="preserve"> e l’</w:t>
      </w:r>
      <w:r w:rsidRPr="00C408AE">
        <w:rPr>
          <w:i/>
          <w:iCs/>
          <w:sz w:val="22"/>
          <w:szCs w:val="22"/>
        </w:rPr>
        <w:t>M-CSF</w:t>
      </w:r>
      <w:r w:rsidRPr="009A7497">
        <w:rPr>
          <w:sz w:val="22"/>
          <w:szCs w:val="22"/>
        </w:rPr>
        <w:t xml:space="preserve">. </w:t>
      </w:r>
    </w:p>
    <w:p w14:paraId="79BA4102" w14:textId="28D162A1" w:rsidR="00010CEA" w:rsidRPr="009A7497" w:rsidRDefault="00010CEA" w:rsidP="00766526">
      <w:pPr>
        <w:ind w:left="360"/>
        <w:jc w:val="both"/>
        <w:rPr>
          <w:sz w:val="22"/>
          <w:szCs w:val="22"/>
        </w:rPr>
      </w:pPr>
      <w:r w:rsidRPr="00C408AE">
        <w:rPr>
          <w:sz w:val="22"/>
          <w:szCs w:val="22"/>
          <w:u w:val="single"/>
        </w:rPr>
        <w:t>Non esprimono l’antigene per i recettori</w:t>
      </w:r>
      <w:r w:rsidRPr="009A7497">
        <w:rPr>
          <w:sz w:val="22"/>
          <w:szCs w:val="22"/>
        </w:rPr>
        <w:t xml:space="preserve"> come avviene invece per i T e i B, ma esprimono altri recettori che permettono loro di percepire i patogeni che entrano nell’organismo e attivarsi di conseguenza. </w:t>
      </w:r>
    </w:p>
    <w:p w14:paraId="795CE714" w14:textId="3441D187" w:rsidR="00010CEA" w:rsidRPr="009A7497" w:rsidRDefault="00010CEA" w:rsidP="00766526">
      <w:pPr>
        <w:spacing w:after="120"/>
        <w:ind w:left="360"/>
        <w:jc w:val="both"/>
        <w:rPr>
          <w:sz w:val="22"/>
          <w:szCs w:val="22"/>
        </w:rPr>
      </w:pPr>
      <w:r w:rsidRPr="009A7497">
        <w:rPr>
          <w:sz w:val="22"/>
          <w:szCs w:val="22"/>
        </w:rPr>
        <w:t xml:space="preserve">Un esempio tra tutti, i cosiddetti </w:t>
      </w:r>
      <w:proofErr w:type="spellStart"/>
      <w:r w:rsidRPr="00C408AE">
        <w:rPr>
          <w:b/>
          <w:bCs/>
          <w:i/>
          <w:iCs/>
          <w:sz w:val="22"/>
          <w:szCs w:val="22"/>
        </w:rPr>
        <w:t>toll</w:t>
      </w:r>
      <w:proofErr w:type="spellEnd"/>
      <w:r w:rsidRPr="00C408AE">
        <w:rPr>
          <w:b/>
          <w:bCs/>
          <w:i/>
          <w:iCs/>
          <w:sz w:val="22"/>
          <w:szCs w:val="22"/>
        </w:rPr>
        <w:t>-like receptor</w:t>
      </w:r>
      <w:r w:rsidRPr="00C408AE">
        <w:rPr>
          <w:b/>
          <w:bCs/>
          <w:sz w:val="22"/>
          <w:szCs w:val="22"/>
        </w:rPr>
        <w:t xml:space="preserve"> (</w:t>
      </w:r>
      <w:r w:rsidRPr="00C408AE">
        <w:rPr>
          <w:b/>
          <w:bCs/>
          <w:i/>
          <w:iCs/>
          <w:sz w:val="22"/>
          <w:szCs w:val="22"/>
        </w:rPr>
        <w:t>TLR</w:t>
      </w:r>
      <w:r w:rsidRPr="00C408AE">
        <w:rPr>
          <w:b/>
          <w:bCs/>
          <w:sz w:val="22"/>
          <w:szCs w:val="22"/>
        </w:rPr>
        <w:t>)</w:t>
      </w:r>
      <w:r w:rsidRPr="009A7497">
        <w:rPr>
          <w:sz w:val="22"/>
          <w:szCs w:val="22"/>
        </w:rPr>
        <w:t xml:space="preserve"> che permettono di discriminare se è entrato un virus, se è entrato un parassita, un </w:t>
      </w:r>
      <w:proofErr w:type="spellStart"/>
      <w:r w:rsidRPr="009A7497">
        <w:rPr>
          <w:sz w:val="22"/>
          <w:szCs w:val="22"/>
        </w:rPr>
        <w:t>gram</w:t>
      </w:r>
      <w:proofErr w:type="spellEnd"/>
      <w:r w:rsidR="00766526">
        <w:rPr>
          <w:sz w:val="22"/>
          <w:szCs w:val="22"/>
        </w:rPr>
        <w:t>+</w:t>
      </w:r>
      <w:r w:rsidRPr="009A7497">
        <w:rPr>
          <w:sz w:val="22"/>
          <w:szCs w:val="22"/>
        </w:rPr>
        <w:t xml:space="preserve"> o un </w:t>
      </w:r>
      <w:proofErr w:type="spellStart"/>
      <w:r w:rsidRPr="009A7497">
        <w:rPr>
          <w:sz w:val="22"/>
          <w:szCs w:val="22"/>
        </w:rPr>
        <w:t>gram</w:t>
      </w:r>
      <w:proofErr w:type="spellEnd"/>
      <w:r w:rsidR="00766526">
        <w:rPr>
          <w:sz w:val="22"/>
          <w:szCs w:val="22"/>
        </w:rPr>
        <w:t>-</w:t>
      </w:r>
      <w:r w:rsidRPr="009A7497">
        <w:rPr>
          <w:sz w:val="22"/>
          <w:szCs w:val="22"/>
        </w:rPr>
        <w:t>.</w:t>
      </w:r>
    </w:p>
    <w:p w14:paraId="7C19F481" w14:textId="77777777" w:rsidR="00010CEA" w:rsidRPr="009A7497" w:rsidRDefault="00010CEA" w:rsidP="009A7497">
      <w:pPr>
        <w:jc w:val="both"/>
        <w:rPr>
          <w:sz w:val="22"/>
          <w:szCs w:val="22"/>
        </w:rPr>
      </w:pPr>
    </w:p>
    <w:p w14:paraId="0AC5FE04" w14:textId="53B8BF06" w:rsidR="00010CEA" w:rsidRPr="00766526" w:rsidRDefault="001D0500" w:rsidP="00766526">
      <w:pPr>
        <w:pStyle w:val="Paragrafoelenco"/>
        <w:numPr>
          <w:ilvl w:val="0"/>
          <w:numId w:val="16"/>
        </w:numPr>
        <w:spacing w:after="0"/>
        <w:jc w:val="both"/>
        <w:rPr>
          <w:rFonts w:ascii="Times New Roman" w:hAnsi="Times New Roman" w:cs="Times New Roman"/>
          <w:b/>
          <w:bCs/>
        </w:rPr>
      </w:pPr>
      <w:r w:rsidRPr="006122C8">
        <w:rPr>
          <w:rFonts w:ascii="Times New Roman" w:hAnsi="Times New Roman" w:cs="Times New Roman"/>
          <w:b/>
          <w:bCs/>
          <w:u w:val="single"/>
        </w:rPr>
        <w:t>EOSINOFILI</w:t>
      </w:r>
      <w:r w:rsidR="00766526">
        <w:rPr>
          <w:rFonts w:ascii="Times New Roman" w:hAnsi="Times New Roman" w:cs="Times New Roman"/>
          <w:b/>
          <w:bCs/>
        </w:rPr>
        <w:t>:</w:t>
      </w:r>
    </w:p>
    <w:p w14:paraId="203F039F" w14:textId="3ABE79ED" w:rsidR="00C408AE" w:rsidRDefault="00A96E56" w:rsidP="00766526">
      <w:pPr>
        <w:spacing w:after="120"/>
        <w:ind w:left="360"/>
        <w:jc w:val="both"/>
        <w:rPr>
          <w:sz w:val="22"/>
          <w:szCs w:val="22"/>
        </w:rPr>
      </w:pPr>
      <w:r w:rsidRPr="009A7497">
        <w:rPr>
          <w:noProof/>
          <w:sz w:val="22"/>
          <w:szCs w:val="22"/>
        </w:rPr>
        <w:drawing>
          <wp:anchor distT="0" distB="0" distL="114300" distR="114300" simplePos="0" relativeHeight="251682816" behindDoc="0" locked="0" layoutInCell="1" allowOverlap="1" wp14:anchorId="21235D3A" wp14:editId="3D49922E">
            <wp:simplePos x="0" y="0"/>
            <wp:positionH relativeFrom="margin">
              <wp:posOffset>3280410</wp:posOffset>
            </wp:positionH>
            <wp:positionV relativeFrom="paragraph">
              <wp:posOffset>88851</wp:posOffset>
            </wp:positionV>
            <wp:extent cx="2881630" cy="2517775"/>
            <wp:effectExtent l="0" t="0" r="1270" b="0"/>
            <wp:wrapSquare wrapText="bothSides"/>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1630" cy="251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497">
        <w:rPr>
          <w:noProof/>
          <w:sz w:val="22"/>
          <w:szCs w:val="22"/>
        </w:rPr>
        <w:drawing>
          <wp:anchor distT="0" distB="0" distL="114300" distR="114300" simplePos="0" relativeHeight="251681792" behindDoc="0" locked="0" layoutInCell="1" allowOverlap="1" wp14:anchorId="10E8F843" wp14:editId="5193D77C">
            <wp:simplePos x="0" y="0"/>
            <wp:positionH relativeFrom="margin">
              <wp:posOffset>1428213</wp:posOffset>
            </wp:positionH>
            <wp:positionV relativeFrom="paragraph">
              <wp:posOffset>43961</wp:posOffset>
            </wp:positionV>
            <wp:extent cx="1808205" cy="784800"/>
            <wp:effectExtent l="0" t="0" r="0" b="3175"/>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8205" cy="78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CEA" w:rsidRPr="009A7497">
        <w:rPr>
          <w:sz w:val="22"/>
          <w:szCs w:val="22"/>
        </w:rPr>
        <w:t xml:space="preserve">Gli eosinofili sono anch’essi cellule di </w:t>
      </w:r>
      <w:r w:rsidR="00010CEA" w:rsidRPr="00C408AE">
        <w:rPr>
          <w:sz w:val="22"/>
          <w:szCs w:val="22"/>
        </w:rPr>
        <w:t>origine midollare</w:t>
      </w:r>
      <w:r w:rsidR="00C408AE">
        <w:rPr>
          <w:sz w:val="22"/>
          <w:szCs w:val="22"/>
        </w:rPr>
        <w:t>; essi</w:t>
      </w:r>
      <w:r w:rsidR="00010CEA" w:rsidRPr="009A7497">
        <w:rPr>
          <w:sz w:val="22"/>
          <w:szCs w:val="22"/>
        </w:rPr>
        <w:t xml:space="preserve"> </w:t>
      </w:r>
      <w:r w:rsidR="00010CEA" w:rsidRPr="00C408AE">
        <w:rPr>
          <w:b/>
          <w:bCs/>
          <w:sz w:val="22"/>
          <w:szCs w:val="22"/>
        </w:rPr>
        <w:t>non esprimono recettori per l’antigene</w:t>
      </w:r>
      <w:r w:rsidR="00C408AE">
        <w:rPr>
          <w:sz w:val="22"/>
          <w:szCs w:val="22"/>
        </w:rPr>
        <w:t>.</w:t>
      </w:r>
    </w:p>
    <w:p w14:paraId="79983F33" w14:textId="77777777" w:rsidR="00A96E56" w:rsidRDefault="00A96E56" w:rsidP="00766526">
      <w:pPr>
        <w:spacing w:after="120"/>
        <w:ind w:left="360"/>
        <w:jc w:val="both"/>
        <w:rPr>
          <w:sz w:val="22"/>
          <w:szCs w:val="22"/>
        </w:rPr>
      </w:pPr>
      <w:r w:rsidRPr="009A7497">
        <w:rPr>
          <w:sz w:val="22"/>
          <w:szCs w:val="22"/>
        </w:rPr>
        <w:t>La citochina che è coinvolta nella differenziazione in senso eosinofilo è l’</w:t>
      </w:r>
      <w:r w:rsidRPr="00C408AE">
        <w:rPr>
          <w:i/>
          <w:iCs/>
          <w:sz w:val="22"/>
          <w:szCs w:val="22"/>
        </w:rPr>
        <w:t>interleuchina 5</w:t>
      </w:r>
      <w:r w:rsidRPr="009A7497">
        <w:rPr>
          <w:sz w:val="22"/>
          <w:szCs w:val="22"/>
        </w:rPr>
        <w:t xml:space="preserve">. </w:t>
      </w:r>
    </w:p>
    <w:p w14:paraId="6F5ED917" w14:textId="27D91551" w:rsidR="00C408AE" w:rsidRDefault="00C408AE" w:rsidP="00A96E56">
      <w:pPr>
        <w:ind w:left="360"/>
        <w:jc w:val="both"/>
        <w:rPr>
          <w:sz w:val="22"/>
          <w:szCs w:val="22"/>
        </w:rPr>
      </w:pPr>
      <w:r>
        <w:rPr>
          <w:sz w:val="22"/>
          <w:szCs w:val="22"/>
        </w:rPr>
        <w:t>L</w:t>
      </w:r>
      <w:r w:rsidR="00010CEA" w:rsidRPr="009A7497">
        <w:rPr>
          <w:sz w:val="22"/>
          <w:szCs w:val="22"/>
        </w:rPr>
        <w:t xml:space="preserve">a loro funzione principale è quella del </w:t>
      </w:r>
      <w:proofErr w:type="spellStart"/>
      <w:r w:rsidR="00010CEA" w:rsidRPr="00C408AE">
        <w:rPr>
          <w:b/>
          <w:bCs/>
          <w:sz w:val="22"/>
          <w:szCs w:val="22"/>
        </w:rPr>
        <w:t>killing</w:t>
      </w:r>
      <w:proofErr w:type="spellEnd"/>
      <w:r w:rsidR="00010CEA" w:rsidRPr="00C408AE">
        <w:rPr>
          <w:b/>
          <w:bCs/>
          <w:sz w:val="22"/>
          <w:szCs w:val="22"/>
        </w:rPr>
        <w:t xml:space="preserve"> di parassiti</w:t>
      </w:r>
      <w:r w:rsidR="00010CEA" w:rsidRPr="009A7497">
        <w:rPr>
          <w:sz w:val="22"/>
          <w:szCs w:val="22"/>
        </w:rPr>
        <w:t xml:space="preserve">. Sono anche in grado di produrre alcuni fattori che sono coinvolti nel </w:t>
      </w:r>
      <w:r w:rsidR="00010CEA" w:rsidRPr="00C408AE">
        <w:rPr>
          <w:b/>
          <w:bCs/>
          <w:sz w:val="22"/>
          <w:szCs w:val="22"/>
        </w:rPr>
        <w:t>coordinamento della risposta immune</w:t>
      </w:r>
      <w:r w:rsidR="00010CEA" w:rsidRPr="009A7497">
        <w:rPr>
          <w:sz w:val="22"/>
          <w:szCs w:val="22"/>
        </w:rPr>
        <w:t xml:space="preserve"> come alcune citochine. </w:t>
      </w:r>
      <w:r w:rsidR="00A96E56" w:rsidRPr="009A7497">
        <w:rPr>
          <w:sz w:val="22"/>
          <w:szCs w:val="22"/>
        </w:rPr>
        <w:t>Inoltre</w:t>
      </w:r>
      <w:r w:rsidR="00A96E56">
        <w:rPr>
          <w:sz w:val="22"/>
          <w:szCs w:val="22"/>
        </w:rPr>
        <w:t xml:space="preserve">, </w:t>
      </w:r>
      <w:r w:rsidR="00A96E56" w:rsidRPr="009A7497">
        <w:rPr>
          <w:sz w:val="22"/>
          <w:szCs w:val="22"/>
        </w:rPr>
        <w:t xml:space="preserve">contribuiscono a creare il microambiente citochinico che influenzerà lo </w:t>
      </w:r>
      <w:r w:rsidR="00A96E56" w:rsidRPr="00A96E56">
        <w:rPr>
          <w:b/>
          <w:bCs/>
          <w:sz w:val="22"/>
          <w:szCs w:val="22"/>
        </w:rPr>
        <w:t>switch di classe dei linfociti B in plasmacellule</w:t>
      </w:r>
      <w:r w:rsidR="00A96E56" w:rsidRPr="009A7497">
        <w:rPr>
          <w:sz w:val="22"/>
          <w:szCs w:val="22"/>
        </w:rPr>
        <w:t>.</w:t>
      </w:r>
    </w:p>
    <w:p w14:paraId="68AE8A63" w14:textId="042DF871" w:rsidR="00010CEA" w:rsidRPr="009A7497" w:rsidRDefault="00010CEA" w:rsidP="00766526">
      <w:pPr>
        <w:spacing w:after="120"/>
        <w:ind w:left="360"/>
        <w:jc w:val="both"/>
        <w:rPr>
          <w:sz w:val="22"/>
          <w:szCs w:val="22"/>
        </w:rPr>
      </w:pPr>
      <w:r w:rsidRPr="009A7497">
        <w:rPr>
          <w:sz w:val="22"/>
          <w:szCs w:val="22"/>
        </w:rPr>
        <w:t>Queste cellule</w:t>
      </w:r>
      <w:r w:rsidR="00A96E56">
        <w:rPr>
          <w:sz w:val="22"/>
          <w:szCs w:val="22"/>
        </w:rPr>
        <w:t xml:space="preserve"> </w:t>
      </w:r>
      <w:r w:rsidRPr="009A7497">
        <w:rPr>
          <w:sz w:val="22"/>
          <w:szCs w:val="22"/>
        </w:rPr>
        <w:t>sono coinvolt</w:t>
      </w:r>
      <w:r w:rsidR="00A96E56">
        <w:rPr>
          <w:sz w:val="22"/>
          <w:szCs w:val="22"/>
        </w:rPr>
        <w:t xml:space="preserve">e anche </w:t>
      </w:r>
      <w:r w:rsidRPr="009A7497">
        <w:rPr>
          <w:sz w:val="22"/>
          <w:szCs w:val="22"/>
        </w:rPr>
        <w:t xml:space="preserve">in altri processi, tra cui il rimodellamento e la </w:t>
      </w:r>
      <w:r w:rsidRPr="00A96E56">
        <w:rPr>
          <w:b/>
          <w:bCs/>
          <w:sz w:val="22"/>
          <w:szCs w:val="22"/>
        </w:rPr>
        <w:t>riparazione tissutale</w:t>
      </w:r>
      <w:r w:rsidRPr="009A7497">
        <w:rPr>
          <w:sz w:val="22"/>
          <w:szCs w:val="22"/>
        </w:rPr>
        <w:t xml:space="preserve">. </w:t>
      </w:r>
    </w:p>
    <w:p w14:paraId="13967835" w14:textId="77777777" w:rsidR="00010CEA" w:rsidRPr="009A7497" w:rsidRDefault="00010CEA" w:rsidP="009A7497">
      <w:pPr>
        <w:jc w:val="both"/>
        <w:rPr>
          <w:sz w:val="22"/>
          <w:szCs w:val="22"/>
        </w:rPr>
      </w:pPr>
    </w:p>
    <w:p w14:paraId="0E8E5323" w14:textId="379110F7" w:rsidR="00010CEA" w:rsidRPr="00766526" w:rsidRDefault="00766526" w:rsidP="00766526">
      <w:pPr>
        <w:pStyle w:val="Paragrafoelenco"/>
        <w:numPr>
          <w:ilvl w:val="0"/>
          <w:numId w:val="16"/>
        </w:numPr>
        <w:spacing w:after="0"/>
        <w:jc w:val="both"/>
        <w:rPr>
          <w:rFonts w:ascii="Times New Roman" w:hAnsi="Times New Roman" w:cs="Times New Roman"/>
          <w:b/>
          <w:bCs/>
        </w:rPr>
      </w:pPr>
      <w:r w:rsidRPr="006122C8">
        <w:rPr>
          <w:rFonts w:ascii="Times New Roman" w:hAnsi="Times New Roman" w:cs="Times New Roman"/>
          <w:noProof/>
          <w:u w:val="single"/>
        </w:rPr>
        <w:drawing>
          <wp:anchor distT="0" distB="0" distL="114300" distR="114300" simplePos="0" relativeHeight="251683840" behindDoc="0" locked="0" layoutInCell="1" allowOverlap="1" wp14:anchorId="20E2492A" wp14:editId="1988FEC9">
            <wp:simplePos x="0" y="0"/>
            <wp:positionH relativeFrom="margin">
              <wp:posOffset>3954722</wp:posOffset>
            </wp:positionH>
            <wp:positionV relativeFrom="paragraph">
              <wp:posOffset>163195</wp:posOffset>
            </wp:positionV>
            <wp:extent cx="2169160" cy="832485"/>
            <wp:effectExtent l="0" t="0" r="2540" b="5715"/>
            <wp:wrapSquare wrapText="bothSides"/>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9160" cy="832485"/>
                    </a:xfrm>
                    <a:prstGeom prst="rect">
                      <a:avLst/>
                    </a:prstGeom>
                    <a:noFill/>
                    <a:ln>
                      <a:noFill/>
                    </a:ln>
                  </pic:spPr>
                </pic:pic>
              </a:graphicData>
            </a:graphic>
            <wp14:sizeRelH relativeFrom="page">
              <wp14:pctWidth>0</wp14:pctWidth>
            </wp14:sizeRelH>
            <wp14:sizeRelV relativeFrom="page">
              <wp14:pctHeight>0</wp14:pctHeight>
            </wp14:sizeRelV>
          </wp:anchor>
        </w:drawing>
      </w:r>
      <w:r w:rsidR="00A96E56">
        <w:rPr>
          <w:rFonts w:ascii="Times New Roman" w:hAnsi="Times New Roman" w:cs="Times New Roman"/>
          <w:b/>
          <w:bCs/>
          <w:u w:val="single"/>
        </w:rPr>
        <w:t>MASTOCITI</w:t>
      </w:r>
      <w:r>
        <w:rPr>
          <w:rFonts w:ascii="Times New Roman" w:hAnsi="Times New Roman" w:cs="Times New Roman"/>
          <w:b/>
          <w:bCs/>
        </w:rPr>
        <w:t>:</w:t>
      </w:r>
    </w:p>
    <w:p w14:paraId="666F87C0" w14:textId="77777777" w:rsidR="00A96E56" w:rsidRDefault="00766526" w:rsidP="00766526">
      <w:pPr>
        <w:tabs>
          <w:tab w:val="left" w:pos="2280"/>
        </w:tabs>
        <w:spacing w:after="120"/>
        <w:ind w:left="360"/>
        <w:jc w:val="both"/>
        <w:rPr>
          <w:sz w:val="22"/>
          <w:szCs w:val="22"/>
        </w:rPr>
      </w:pPr>
      <w:r w:rsidRPr="009A7497">
        <w:rPr>
          <w:noProof/>
          <w:sz w:val="22"/>
          <w:szCs w:val="22"/>
        </w:rPr>
        <w:drawing>
          <wp:anchor distT="0" distB="0" distL="114300" distR="114300" simplePos="0" relativeHeight="251684864" behindDoc="0" locked="0" layoutInCell="1" allowOverlap="1" wp14:anchorId="27258C3E" wp14:editId="2DCC3F2D">
            <wp:simplePos x="0" y="0"/>
            <wp:positionH relativeFrom="margin">
              <wp:posOffset>3959802</wp:posOffset>
            </wp:positionH>
            <wp:positionV relativeFrom="paragraph">
              <wp:posOffset>800735</wp:posOffset>
            </wp:positionV>
            <wp:extent cx="2172970" cy="1463040"/>
            <wp:effectExtent l="0" t="0" r="0" b="0"/>
            <wp:wrapSquare wrapText="bothSides"/>
            <wp:docPr id="14" name="Immagine 14"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mappa&#10;&#10;Descrizione generata automa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297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E56">
        <w:rPr>
          <w:sz w:val="22"/>
          <w:szCs w:val="22"/>
        </w:rPr>
        <w:t>I</w:t>
      </w:r>
      <w:r w:rsidR="00010CEA" w:rsidRPr="009A7497">
        <w:rPr>
          <w:sz w:val="22"/>
          <w:szCs w:val="22"/>
        </w:rPr>
        <w:t xml:space="preserve"> </w:t>
      </w:r>
      <w:r w:rsidR="00A96E56" w:rsidRPr="009A7497">
        <w:rPr>
          <w:sz w:val="22"/>
          <w:szCs w:val="22"/>
        </w:rPr>
        <w:t>mastociti</w:t>
      </w:r>
      <w:r w:rsidR="00A96E56">
        <w:rPr>
          <w:sz w:val="22"/>
          <w:szCs w:val="22"/>
        </w:rPr>
        <w:t xml:space="preserve"> o</w:t>
      </w:r>
      <w:r w:rsidR="00A96E56" w:rsidRPr="009A7497">
        <w:rPr>
          <w:sz w:val="22"/>
          <w:szCs w:val="22"/>
        </w:rPr>
        <w:t xml:space="preserve"> </w:t>
      </w:r>
      <w:proofErr w:type="spellStart"/>
      <w:r w:rsidR="00010CEA" w:rsidRPr="009A7497">
        <w:rPr>
          <w:sz w:val="22"/>
          <w:szCs w:val="22"/>
        </w:rPr>
        <w:t>mast</w:t>
      </w:r>
      <w:proofErr w:type="spellEnd"/>
      <w:r w:rsidR="00010CEA" w:rsidRPr="009A7497">
        <w:rPr>
          <w:sz w:val="22"/>
          <w:szCs w:val="22"/>
        </w:rPr>
        <w:t xml:space="preserve"> cellule sono anch’essi di </w:t>
      </w:r>
      <w:r w:rsidR="00010CEA" w:rsidRPr="00331D60">
        <w:rPr>
          <w:sz w:val="22"/>
          <w:szCs w:val="22"/>
        </w:rPr>
        <w:t>origine midollare</w:t>
      </w:r>
      <w:r w:rsidR="00A96E56">
        <w:rPr>
          <w:sz w:val="22"/>
          <w:szCs w:val="22"/>
        </w:rPr>
        <w:t xml:space="preserve">; essi </w:t>
      </w:r>
      <w:r w:rsidR="00010CEA" w:rsidRPr="00A96E56">
        <w:rPr>
          <w:b/>
          <w:bCs/>
          <w:sz w:val="22"/>
          <w:szCs w:val="22"/>
        </w:rPr>
        <w:t>non hanno il recettore per l’antigene</w:t>
      </w:r>
      <w:r w:rsidR="00A96E56">
        <w:rPr>
          <w:sz w:val="22"/>
          <w:szCs w:val="22"/>
        </w:rPr>
        <w:t>.</w:t>
      </w:r>
    </w:p>
    <w:p w14:paraId="3FD42393" w14:textId="77777777" w:rsidR="00A96E56" w:rsidRDefault="00A96E56" w:rsidP="00A96E56">
      <w:pPr>
        <w:tabs>
          <w:tab w:val="left" w:pos="2280"/>
        </w:tabs>
        <w:ind w:left="360"/>
        <w:jc w:val="both"/>
        <w:rPr>
          <w:sz w:val="22"/>
          <w:szCs w:val="22"/>
        </w:rPr>
      </w:pPr>
      <w:r>
        <w:rPr>
          <w:sz w:val="22"/>
          <w:szCs w:val="22"/>
        </w:rPr>
        <w:t>L</w:t>
      </w:r>
      <w:r w:rsidR="00010CEA" w:rsidRPr="009A7497">
        <w:rPr>
          <w:sz w:val="22"/>
          <w:szCs w:val="22"/>
        </w:rPr>
        <w:t>a loro principale funzione è l’</w:t>
      </w:r>
      <w:r w:rsidR="00010CEA" w:rsidRPr="00A96E56">
        <w:rPr>
          <w:b/>
          <w:bCs/>
          <w:sz w:val="22"/>
          <w:szCs w:val="22"/>
        </w:rPr>
        <w:t>uccisione dei parassiti</w:t>
      </w:r>
      <w:r w:rsidR="00010CEA" w:rsidRPr="009A7497">
        <w:rPr>
          <w:sz w:val="22"/>
          <w:szCs w:val="22"/>
        </w:rPr>
        <w:t xml:space="preserve">. Esprimono i recettori per il frammento </w:t>
      </w:r>
      <w:r w:rsidR="00010CEA" w:rsidRPr="00331D60">
        <w:rPr>
          <w:i/>
          <w:iCs/>
          <w:sz w:val="22"/>
          <w:szCs w:val="22"/>
        </w:rPr>
        <w:t>FC</w:t>
      </w:r>
      <w:r w:rsidR="00010CEA" w:rsidRPr="009A7497">
        <w:rPr>
          <w:sz w:val="22"/>
          <w:szCs w:val="22"/>
        </w:rPr>
        <w:t xml:space="preserve"> della catena </w:t>
      </w:r>
      <w:r>
        <w:rPr>
          <w:sz w:val="22"/>
          <w:szCs w:val="22"/>
        </w:rPr>
        <w:sym w:font="Symbol" w:char="F065"/>
      </w:r>
      <w:r>
        <w:rPr>
          <w:sz w:val="22"/>
          <w:szCs w:val="22"/>
        </w:rPr>
        <w:t xml:space="preserve"> </w:t>
      </w:r>
      <w:r w:rsidRPr="00A96E56">
        <w:rPr>
          <w:i/>
          <w:iCs/>
          <w:sz w:val="22"/>
          <w:szCs w:val="22"/>
        </w:rPr>
        <w:t>[</w:t>
      </w:r>
      <w:r w:rsidR="00010CEA" w:rsidRPr="00A96E56">
        <w:rPr>
          <w:i/>
          <w:iCs/>
          <w:sz w:val="22"/>
          <w:szCs w:val="22"/>
        </w:rPr>
        <w:t>epsilon</w:t>
      </w:r>
      <w:r w:rsidRPr="00A96E56">
        <w:rPr>
          <w:i/>
          <w:iCs/>
          <w:sz w:val="22"/>
          <w:szCs w:val="22"/>
        </w:rPr>
        <w:t>]</w:t>
      </w:r>
      <w:r w:rsidR="00010CEA" w:rsidRPr="009A7497">
        <w:rPr>
          <w:sz w:val="22"/>
          <w:szCs w:val="22"/>
        </w:rPr>
        <w:t xml:space="preserve"> delle IgE, gli </w:t>
      </w:r>
      <w:r w:rsidR="00010CEA" w:rsidRPr="00A96E56">
        <w:rPr>
          <w:b/>
          <w:bCs/>
          <w:i/>
          <w:iCs/>
          <w:sz w:val="22"/>
          <w:szCs w:val="22"/>
        </w:rPr>
        <w:t>FC</w:t>
      </w:r>
      <w:r w:rsidRPr="00A96E56">
        <w:rPr>
          <w:b/>
          <w:bCs/>
          <w:i/>
          <w:iCs/>
          <w:sz w:val="22"/>
          <w:szCs w:val="22"/>
        </w:rPr>
        <w:sym w:font="Symbol" w:char="F065"/>
      </w:r>
      <w:r w:rsidR="00010CEA" w:rsidRPr="00A96E56">
        <w:rPr>
          <w:b/>
          <w:bCs/>
          <w:i/>
          <w:iCs/>
          <w:sz w:val="22"/>
          <w:szCs w:val="22"/>
        </w:rPr>
        <w:t>R1</w:t>
      </w:r>
      <w:r w:rsidR="00010CEA" w:rsidRPr="009A7497">
        <w:rPr>
          <w:sz w:val="22"/>
          <w:szCs w:val="22"/>
        </w:rPr>
        <w:t xml:space="preserve">, e tramite questi recettori possono entrare in stretto contatto con i parassiti rivestiti di IgE. </w:t>
      </w:r>
    </w:p>
    <w:p w14:paraId="7D3ACC6F" w14:textId="77777777" w:rsidR="00A96E56" w:rsidRDefault="00010CEA" w:rsidP="00A96E56">
      <w:pPr>
        <w:tabs>
          <w:tab w:val="left" w:pos="2280"/>
        </w:tabs>
        <w:ind w:left="360"/>
        <w:jc w:val="both"/>
        <w:rPr>
          <w:sz w:val="22"/>
          <w:szCs w:val="22"/>
        </w:rPr>
      </w:pPr>
      <w:r w:rsidRPr="009A7497">
        <w:rPr>
          <w:sz w:val="22"/>
          <w:szCs w:val="22"/>
        </w:rPr>
        <w:t xml:space="preserve">Le </w:t>
      </w:r>
      <w:proofErr w:type="spellStart"/>
      <w:r w:rsidRPr="009A7497">
        <w:rPr>
          <w:sz w:val="22"/>
          <w:szCs w:val="22"/>
        </w:rPr>
        <w:t>mast</w:t>
      </w:r>
      <w:proofErr w:type="spellEnd"/>
      <w:r w:rsidRPr="009A7497">
        <w:rPr>
          <w:sz w:val="22"/>
          <w:szCs w:val="22"/>
        </w:rPr>
        <w:t xml:space="preserve"> cellule e i basofili, che sono la loro corrispettiva parte nel periferico, si ritrovano più nei </w:t>
      </w:r>
      <w:r w:rsidRPr="00A96E56">
        <w:rPr>
          <w:b/>
          <w:bCs/>
          <w:sz w:val="22"/>
          <w:szCs w:val="22"/>
        </w:rPr>
        <w:t>tessuti</w:t>
      </w:r>
      <w:r w:rsidRPr="009A7497">
        <w:rPr>
          <w:sz w:val="22"/>
          <w:szCs w:val="22"/>
        </w:rPr>
        <w:t xml:space="preserve">, e sono responsabili delle </w:t>
      </w:r>
      <w:r w:rsidRPr="00A96E56">
        <w:rPr>
          <w:b/>
          <w:bCs/>
          <w:sz w:val="22"/>
          <w:szCs w:val="22"/>
        </w:rPr>
        <w:t>reazioni di ipersensibilità immediata di primo tipo nelle reazioni allergiche</w:t>
      </w:r>
      <w:r w:rsidRPr="009A7497">
        <w:rPr>
          <w:sz w:val="22"/>
          <w:szCs w:val="22"/>
        </w:rPr>
        <w:t xml:space="preserve">. </w:t>
      </w:r>
    </w:p>
    <w:p w14:paraId="62BB218E" w14:textId="77777777" w:rsidR="00A96E56" w:rsidRDefault="00010CEA" w:rsidP="00766526">
      <w:pPr>
        <w:tabs>
          <w:tab w:val="left" w:pos="2280"/>
        </w:tabs>
        <w:spacing w:after="120"/>
        <w:ind w:left="360"/>
        <w:jc w:val="both"/>
        <w:rPr>
          <w:sz w:val="22"/>
          <w:szCs w:val="22"/>
        </w:rPr>
      </w:pPr>
      <w:r w:rsidRPr="009A7497">
        <w:rPr>
          <w:sz w:val="22"/>
          <w:szCs w:val="22"/>
        </w:rPr>
        <w:t>Infatti, nei loro meccanismi effettori, producono diversi mediatori preformati</w:t>
      </w:r>
      <w:r w:rsidR="00A96E56">
        <w:rPr>
          <w:sz w:val="22"/>
          <w:szCs w:val="22"/>
        </w:rPr>
        <w:t xml:space="preserve"> (</w:t>
      </w:r>
      <w:r w:rsidRPr="009A7497">
        <w:rPr>
          <w:sz w:val="22"/>
          <w:szCs w:val="22"/>
        </w:rPr>
        <w:t xml:space="preserve">quali </w:t>
      </w:r>
      <w:r w:rsidRPr="00A96E56">
        <w:rPr>
          <w:sz w:val="22"/>
          <w:szCs w:val="22"/>
        </w:rPr>
        <w:t>l’</w:t>
      </w:r>
      <w:r w:rsidRPr="00A96E56">
        <w:rPr>
          <w:b/>
          <w:bCs/>
          <w:i/>
          <w:iCs/>
          <w:sz w:val="22"/>
          <w:szCs w:val="22"/>
        </w:rPr>
        <w:t>istamina</w:t>
      </w:r>
      <w:r w:rsidRPr="00A96E56">
        <w:rPr>
          <w:sz w:val="22"/>
          <w:szCs w:val="22"/>
        </w:rPr>
        <w:t xml:space="preserve"> e la </w:t>
      </w:r>
      <w:r w:rsidRPr="00A96E56">
        <w:rPr>
          <w:b/>
          <w:bCs/>
          <w:i/>
          <w:iCs/>
          <w:sz w:val="22"/>
          <w:szCs w:val="22"/>
        </w:rPr>
        <w:t>serotonina</w:t>
      </w:r>
      <w:r w:rsidR="00A96E56">
        <w:rPr>
          <w:sz w:val="22"/>
          <w:szCs w:val="22"/>
        </w:rPr>
        <w:t>)</w:t>
      </w:r>
      <w:r w:rsidRPr="009A7497">
        <w:rPr>
          <w:sz w:val="22"/>
          <w:szCs w:val="22"/>
        </w:rPr>
        <w:t xml:space="preserve"> e mediatori lipidici</w:t>
      </w:r>
      <w:r w:rsidR="00A96E56">
        <w:rPr>
          <w:sz w:val="22"/>
          <w:szCs w:val="22"/>
        </w:rPr>
        <w:t xml:space="preserve"> (</w:t>
      </w:r>
      <w:r w:rsidRPr="009A7497">
        <w:rPr>
          <w:sz w:val="22"/>
          <w:szCs w:val="22"/>
        </w:rPr>
        <w:t xml:space="preserve">quali le </w:t>
      </w:r>
      <w:r w:rsidRPr="00A96E56">
        <w:rPr>
          <w:b/>
          <w:bCs/>
          <w:i/>
          <w:iCs/>
          <w:sz w:val="22"/>
          <w:szCs w:val="22"/>
        </w:rPr>
        <w:t>prostaglandine</w:t>
      </w:r>
      <w:r w:rsidRPr="00A96E56">
        <w:rPr>
          <w:sz w:val="22"/>
          <w:szCs w:val="22"/>
        </w:rPr>
        <w:t xml:space="preserve"> e i </w:t>
      </w:r>
      <w:r w:rsidRPr="00A96E56">
        <w:rPr>
          <w:b/>
          <w:bCs/>
          <w:i/>
          <w:iCs/>
          <w:sz w:val="22"/>
          <w:szCs w:val="22"/>
        </w:rPr>
        <w:t>leucotrieni</w:t>
      </w:r>
      <w:r w:rsidR="00A96E56">
        <w:rPr>
          <w:sz w:val="22"/>
          <w:szCs w:val="22"/>
        </w:rPr>
        <w:t>)</w:t>
      </w:r>
      <w:r w:rsidRPr="009A7497">
        <w:rPr>
          <w:sz w:val="22"/>
          <w:szCs w:val="22"/>
        </w:rPr>
        <w:t xml:space="preserve">, che sono strettamente legati alla fase effettrice della reazione allergica. </w:t>
      </w:r>
    </w:p>
    <w:p w14:paraId="05181CF1" w14:textId="2C7013FA" w:rsidR="00010CEA" w:rsidRPr="009A7497" w:rsidRDefault="00010CEA" w:rsidP="00766526">
      <w:pPr>
        <w:tabs>
          <w:tab w:val="left" w:pos="2280"/>
        </w:tabs>
        <w:spacing w:after="120"/>
        <w:ind w:left="360"/>
        <w:jc w:val="both"/>
        <w:rPr>
          <w:sz w:val="22"/>
          <w:szCs w:val="22"/>
        </w:rPr>
      </w:pPr>
      <w:r w:rsidRPr="009A7497">
        <w:rPr>
          <w:sz w:val="22"/>
          <w:szCs w:val="22"/>
        </w:rPr>
        <w:t xml:space="preserve">Il fattore che induce alla maturazione delle </w:t>
      </w:r>
      <w:proofErr w:type="spellStart"/>
      <w:r w:rsidRPr="009A7497">
        <w:rPr>
          <w:sz w:val="22"/>
          <w:szCs w:val="22"/>
        </w:rPr>
        <w:t>mast</w:t>
      </w:r>
      <w:proofErr w:type="spellEnd"/>
      <w:r w:rsidRPr="009A7497">
        <w:rPr>
          <w:sz w:val="22"/>
          <w:szCs w:val="22"/>
        </w:rPr>
        <w:t xml:space="preserve"> cellule è lo </w:t>
      </w:r>
      <w:r w:rsidRPr="00A96E56">
        <w:rPr>
          <w:i/>
          <w:iCs/>
          <w:sz w:val="22"/>
          <w:szCs w:val="22"/>
        </w:rPr>
        <w:t xml:space="preserve">Stem </w:t>
      </w:r>
      <w:proofErr w:type="spellStart"/>
      <w:r w:rsidRPr="00A96E56">
        <w:rPr>
          <w:i/>
          <w:iCs/>
          <w:sz w:val="22"/>
          <w:szCs w:val="22"/>
        </w:rPr>
        <w:t>cell</w:t>
      </w:r>
      <w:proofErr w:type="spellEnd"/>
      <w:r w:rsidRPr="00A96E56">
        <w:rPr>
          <w:i/>
          <w:iCs/>
          <w:sz w:val="22"/>
          <w:szCs w:val="22"/>
        </w:rPr>
        <w:t xml:space="preserve"> </w:t>
      </w:r>
      <w:proofErr w:type="spellStart"/>
      <w:r w:rsidRPr="00A96E56">
        <w:rPr>
          <w:i/>
          <w:iCs/>
          <w:sz w:val="22"/>
          <w:szCs w:val="22"/>
        </w:rPr>
        <w:t>factor</w:t>
      </w:r>
      <w:proofErr w:type="spellEnd"/>
      <w:r w:rsidRPr="00A96E56">
        <w:rPr>
          <w:i/>
          <w:iCs/>
          <w:sz w:val="22"/>
          <w:szCs w:val="22"/>
        </w:rPr>
        <w:t xml:space="preserve"> (SFC)</w:t>
      </w:r>
      <w:r w:rsidRPr="00A96E56">
        <w:rPr>
          <w:sz w:val="22"/>
          <w:szCs w:val="22"/>
        </w:rPr>
        <w:t xml:space="preserve">. </w:t>
      </w:r>
    </w:p>
    <w:p w14:paraId="091AF803" w14:textId="77777777" w:rsidR="00010CEA" w:rsidRPr="009A7497" w:rsidRDefault="00010CEA" w:rsidP="009A7497">
      <w:pPr>
        <w:tabs>
          <w:tab w:val="left" w:pos="2280"/>
        </w:tabs>
        <w:jc w:val="both"/>
        <w:rPr>
          <w:sz w:val="22"/>
          <w:szCs w:val="22"/>
        </w:rPr>
      </w:pPr>
    </w:p>
    <w:p w14:paraId="6AA92FE1" w14:textId="5EA23F88" w:rsidR="00010CEA" w:rsidRPr="00766526" w:rsidRDefault="00766526" w:rsidP="00766526">
      <w:pPr>
        <w:pStyle w:val="Paragrafoelenco"/>
        <w:numPr>
          <w:ilvl w:val="0"/>
          <w:numId w:val="16"/>
        </w:numPr>
        <w:tabs>
          <w:tab w:val="left" w:pos="2280"/>
        </w:tabs>
        <w:spacing w:after="0"/>
        <w:jc w:val="both"/>
        <w:rPr>
          <w:rFonts w:ascii="Times New Roman" w:hAnsi="Times New Roman" w:cs="Times New Roman"/>
          <w:b/>
          <w:bCs/>
        </w:rPr>
      </w:pPr>
      <w:r w:rsidRPr="006122C8">
        <w:rPr>
          <w:rFonts w:ascii="Times New Roman" w:hAnsi="Times New Roman" w:cs="Times New Roman"/>
          <w:b/>
          <w:bCs/>
          <w:u w:val="single"/>
        </w:rPr>
        <w:lastRenderedPageBreak/>
        <w:t>BASOFILI</w:t>
      </w:r>
      <w:r>
        <w:rPr>
          <w:rFonts w:ascii="Times New Roman" w:hAnsi="Times New Roman" w:cs="Times New Roman"/>
          <w:b/>
          <w:bCs/>
        </w:rPr>
        <w:t>:</w:t>
      </w:r>
    </w:p>
    <w:p w14:paraId="406EF957" w14:textId="77777777" w:rsidR="00A96E56" w:rsidRDefault="00766526" w:rsidP="00766526">
      <w:pPr>
        <w:tabs>
          <w:tab w:val="left" w:pos="2280"/>
        </w:tabs>
        <w:spacing w:after="120"/>
        <w:ind w:left="360"/>
        <w:jc w:val="both"/>
        <w:rPr>
          <w:sz w:val="22"/>
          <w:szCs w:val="22"/>
        </w:rPr>
      </w:pPr>
      <w:r w:rsidRPr="009A7497">
        <w:rPr>
          <w:noProof/>
          <w:sz w:val="22"/>
          <w:szCs w:val="22"/>
        </w:rPr>
        <w:drawing>
          <wp:anchor distT="0" distB="0" distL="114300" distR="114300" simplePos="0" relativeHeight="251685888" behindDoc="0" locked="0" layoutInCell="1" allowOverlap="1" wp14:anchorId="1B22B72B" wp14:editId="05EC4AB9">
            <wp:simplePos x="0" y="0"/>
            <wp:positionH relativeFrom="margin">
              <wp:posOffset>3990917</wp:posOffset>
            </wp:positionH>
            <wp:positionV relativeFrom="paragraph">
              <wp:posOffset>29210</wp:posOffset>
            </wp:positionV>
            <wp:extent cx="2161540" cy="872490"/>
            <wp:effectExtent l="0" t="0" r="0" b="381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1540" cy="87249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CEA" w:rsidRPr="009A7497">
        <w:rPr>
          <w:sz w:val="22"/>
          <w:szCs w:val="22"/>
        </w:rPr>
        <w:t xml:space="preserve">I basofili sono i corrispettivi delle </w:t>
      </w:r>
      <w:proofErr w:type="spellStart"/>
      <w:r w:rsidR="00010CEA" w:rsidRPr="009A7497">
        <w:rPr>
          <w:sz w:val="22"/>
          <w:szCs w:val="22"/>
        </w:rPr>
        <w:t>mast</w:t>
      </w:r>
      <w:proofErr w:type="spellEnd"/>
      <w:r w:rsidR="00010CEA" w:rsidRPr="009A7497">
        <w:rPr>
          <w:sz w:val="22"/>
          <w:szCs w:val="22"/>
        </w:rPr>
        <w:t xml:space="preserve"> cellule nel </w:t>
      </w:r>
      <w:r w:rsidR="00010CEA" w:rsidRPr="00A96E56">
        <w:rPr>
          <w:b/>
          <w:bCs/>
          <w:sz w:val="22"/>
          <w:szCs w:val="22"/>
        </w:rPr>
        <w:t>circolo sanguigno</w:t>
      </w:r>
      <w:r w:rsidR="00010CEA" w:rsidRPr="009A7497">
        <w:rPr>
          <w:sz w:val="22"/>
          <w:szCs w:val="22"/>
        </w:rPr>
        <w:t xml:space="preserve">. </w:t>
      </w:r>
    </w:p>
    <w:p w14:paraId="6EAF7DF8" w14:textId="77777777" w:rsidR="00331D60" w:rsidRDefault="00010CEA" w:rsidP="00766526">
      <w:pPr>
        <w:tabs>
          <w:tab w:val="left" w:pos="2280"/>
        </w:tabs>
        <w:spacing w:after="120"/>
        <w:ind w:left="360"/>
        <w:jc w:val="both"/>
        <w:rPr>
          <w:sz w:val="22"/>
          <w:szCs w:val="22"/>
        </w:rPr>
      </w:pPr>
      <w:r w:rsidRPr="009A7497">
        <w:rPr>
          <w:sz w:val="22"/>
          <w:szCs w:val="22"/>
        </w:rPr>
        <w:t xml:space="preserve">Sono anch’essi di origine </w:t>
      </w:r>
      <w:r w:rsidRPr="00A96E56">
        <w:rPr>
          <w:sz w:val="22"/>
          <w:szCs w:val="22"/>
        </w:rPr>
        <w:t>midollare</w:t>
      </w:r>
      <w:r w:rsidR="00A96E56">
        <w:rPr>
          <w:sz w:val="22"/>
          <w:szCs w:val="22"/>
        </w:rPr>
        <w:t xml:space="preserve">; essi </w:t>
      </w:r>
      <w:r w:rsidRPr="00A96E56">
        <w:rPr>
          <w:b/>
          <w:bCs/>
          <w:sz w:val="22"/>
          <w:szCs w:val="22"/>
        </w:rPr>
        <w:t>non hanno recettori per l’antigene</w:t>
      </w:r>
      <w:r w:rsidR="00331D60">
        <w:rPr>
          <w:sz w:val="22"/>
          <w:szCs w:val="22"/>
        </w:rPr>
        <w:t>.</w:t>
      </w:r>
    </w:p>
    <w:p w14:paraId="71DD1A1D" w14:textId="77777777" w:rsidR="00331D60" w:rsidRDefault="00331D60" w:rsidP="00766526">
      <w:pPr>
        <w:tabs>
          <w:tab w:val="left" w:pos="2280"/>
        </w:tabs>
        <w:spacing w:after="120"/>
        <w:ind w:left="360"/>
        <w:jc w:val="both"/>
        <w:rPr>
          <w:sz w:val="22"/>
          <w:szCs w:val="22"/>
        </w:rPr>
      </w:pPr>
      <w:r>
        <w:rPr>
          <w:sz w:val="22"/>
          <w:szCs w:val="22"/>
        </w:rPr>
        <w:t>E</w:t>
      </w:r>
      <w:r w:rsidR="00010CEA" w:rsidRPr="009A7497">
        <w:rPr>
          <w:sz w:val="22"/>
          <w:szCs w:val="22"/>
        </w:rPr>
        <w:t xml:space="preserve">sprimono anch’essi gli </w:t>
      </w:r>
      <w:r w:rsidR="00010CEA" w:rsidRPr="00331D60">
        <w:rPr>
          <w:b/>
          <w:bCs/>
          <w:sz w:val="22"/>
          <w:szCs w:val="22"/>
        </w:rPr>
        <w:t>FC</w:t>
      </w:r>
      <w:r w:rsidRPr="00331D60">
        <w:rPr>
          <w:b/>
          <w:bCs/>
          <w:sz w:val="22"/>
          <w:szCs w:val="22"/>
        </w:rPr>
        <w:sym w:font="Symbol" w:char="F065"/>
      </w:r>
      <w:r w:rsidR="00010CEA" w:rsidRPr="00331D60">
        <w:rPr>
          <w:b/>
          <w:bCs/>
          <w:sz w:val="22"/>
          <w:szCs w:val="22"/>
        </w:rPr>
        <w:t>R1</w:t>
      </w:r>
      <w:r w:rsidR="00010CEA" w:rsidRPr="009A7497">
        <w:rPr>
          <w:sz w:val="22"/>
          <w:szCs w:val="22"/>
        </w:rPr>
        <w:t xml:space="preserve">, quindi, recettore ad alta affinità per il frammento </w:t>
      </w:r>
      <w:r w:rsidR="00010CEA" w:rsidRPr="00331D60">
        <w:rPr>
          <w:i/>
          <w:iCs/>
          <w:sz w:val="22"/>
          <w:szCs w:val="22"/>
        </w:rPr>
        <w:t>FC</w:t>
      </w:r>
      <w:r w:rsidR="00010CEA" w:rsidRPr="009A7497">
        <w:rPr>
          <w:sz w:val="22"/>
          <w:szCs w:val="22"/>
        </w:rPr>
        <w:t xml:space="preserve"> delle IgE tramite i quali possono interagire con gli allergeni e rispondere nelle </w:t>
      </w:r>
      <w:r w:rsidR="00010CEA" w:rsidRPr="00331D60">
        <w:rPr>
          <w:b/>
          <w:bCs/>
          <w:sz w:val="22"/>
          <w:szCs w:val="22"/>
        </w:rPr>
        <w:t>reazioni di ipersensibilità immediata di primo tipo</w:t>
      </w:r>
      <w:r w:rsidR="00010CEA" w:rsidRPr="009A7497">
        <w:rPr>
          <w:sz w:val="22"/>
          <w:szCs w:val="22"/>
        </w:rPr>
        <w:t xml:space="preserve">. </w:t>
      </w:r>
    </w:p>
    <w:p w14:paraId="0A0CDC15" w14:textId="77777777" w:rsidR="00331D60" w:rsidRDefault="00010CEA" w:rsidP="00766526">
      <w:pPr>
        <w:tabs>
          <w:tab w:val="left" w:pos="2280"/>
        </w:tabs>
        <w:spacing w:after="120"/>
        <w:ind w:left="360"/>
        <w:jc w:val="both"/>
        <w:rPr>
          <w:sz w:val="22"/>
          <w:szCs w:val="22"/>
        </w:rPr>
      </w:pPr>
      <w:r w:rsidRPr="009A7497">
        <w:rPr>
          <w:sz w:val="22"/>
          <w:szCs w:val="22"/>
        </w:rPr>
        <w:t xml:space="preserve">Anche i basofili, come le </w:t>
      </w:r>
      <w:proofErr w:type="spellStart"/>
      <w:r w:rsidRPr="009A7497">
        <w:rPr>
          <w:sz w:val="22"/>
          <w:szCs w:val="22"/>
        </w:rPr>
        <w:t>mast</w:t>
      </w:r>
      <w:proofErr w:type="spellEnd"/>
      <w:r w:rsidRPr="009A7497">
        <w:rPr>
          <w:sz w:val="22"/>
          <w:szCs w:val="22"/>
        </w:rPr>
        <w:t xml:space="preserve"> cellule, producono </w:t>
      </w:r>
      <w:r w:rsidRPr="00331D60">
        <w:rPr>
          <w:sz w:val="22"/>
          <w:szCs w:val="22"/>
        </w:rPr>
        <w:t>mediatori primari</w:t>
      </w:r>
      <w:r w:rsidRPr="009A7497">
        <w:rPr>
          <w:sz w:val="22"/>
          <w:szCs w:val="22"/>
        </w:rPr>
        <w:t xml:space="preserve"> </w:t>
      </w:r>
      <w:r w:rsidR="00331D60">
        <w:rPr>
          <w:sz w:val="22"/>
          <w:szCs w:val="22"/>
        </w:rPr>
        <w:t>(</w:t>
      </w:r>
      <w:r w:rsidRPr="009A7497">
        <w:rPr>
          <w:sz w:val="22"/>
          <w:szCs w:val="22"/>
        </w:rPr>
        <w:t>come l’</w:t>
      </w:r>
      <w:r w:rsidRPr="00331D60">
        <w:rPr>
          <w:i/>
          <w:iCs/>
          <w:sz w:val="22"/>
          <w:szCs w:val="22"/>
        </w:rPr>
        <w:t>istamina</w:t>
      </w:r>
      <w:r w:rsidRPr="009A7497">
        <w:rPr>
          <w:sz w:val="22"/>
          <w:szCs w:val="22"/>
        </w:rPr>
        <w:t>, alcune citochine e alcuni enzimi</w:t>
      </w:r>
      <w:r w:rsidR="00331D60">
        <w:rPr>
          <w:sz w:val="22"/>
          <w:szCs w:val="22"/>
        </w:rPr>
        <w:t>)</w:t>
      </w:r>
      <w:r w:rsidRPr="009A7497">
        <w:rPr>
          <w:sz w:val="22"/>
          <w:szCs w:val="22"/>
        </w:rPr>
        <w:t xml:space="preserve"> e mediatori secondari che sono di origine lipidica </w:t>
      </w:r>
      <w:r w:rsidR="00331D60">
        <w:rPr>
          <w:sz w:val="22"/>
          <w:szCs w:val="22"/>
        </w:rPr>
        <w:t>(</w:t>
      </w:r>
      <w:r w:rsidRPr="009A7497">
        <w:rPr>
          <w:sz w:val="22"/>
          <w:szCs w:val="22"/>
        </w:rPr>
        <w:t xml:space="preserve">come </w:t>
      </w:r>
      <w:r w:rsidRPr="00331D60">
        <w:rPr>
          <w:i/>
          <w:iCs/>
          <w:sz w:val="22"/>
          <w:szCs w:val="22"/>
        </w:rPr>
        <w:t>prostaglandine</w:t>
      </w:r>
      <w:r w:rsidRPr="009A7497">
        <w:rPr>
          <w:sz w:val="22"/>
          <w:szCs w:val="22"/>
        </w:rPr>
        <w:t xml:space="preserve">, </w:t>
      </w:r>
      <w:r w:rsidRPr="00331D60">
        <w:rPr>
          <w:i/>
          <w:iCs/>
          <w:sz w:val="22"/>
          <w:szCs w:val="22"/>
        </w:rPr>
        <w:t>leucotrieni</w:t>
      </w:r>
      <w:r w:rsidRPr="009A7497">
        <w:rPr>
          <w:sz w:val="22"/>
          <w:szCs w:val="22"/>
        </w:rPr>
        <w:t xml:space="preserve"> e </w:t>
      </w:r>
      <w:r w:rsidRPr="00331D60">
        <w:rPr>
          <w:b/>
          <w:bCs/>
          <w:i/>
          <w:iCs/>
          <w:sz w:val="22"/>
          <w:szCs w:val="22"/>
        </w:rPr>
        <w:t>trombossani</w:t>
      </w:r>
      <w:r w:rsidR="00331D60">
        <w:rPr>
          <w:sz w:val="22"/>
          <w:szCs w:val="22"/>
        </w:rPr>
        <w:t xml:space="preserve">) </w:t>
      </w:r>
      <w:r w:rsidRPr="009A7497">
        <w:rPr>
          <w:sz w:val="22"/>
          <w:szCs w:val="22"/>
        </w:rPr>
        <w:t xml:space="preserve">che sono poi responsabili della </w:t>
      </w:r>
      <w:r w:rsidRPr="00331D60">
        <w:rPr>
          <w:b/>
          <w:bCs/>
          <w:sz w:val="22"/>
          <w:szCs w:val="22"/>
        </w:rPr>
        <w:t>reazione infiammatoria</w:t>
      </w:r>
      <w:r w:rsidRPr="009A7497">
        <w:rPr>
          <w:sz w:val="22"/>
          <w:szCs w:val="22"/>
        </w:rPr>
        <w:t xml:space="preserve"> che caratterizza, per esempio, la risposta nella reazione allergica. </w:t>
      </w:r>
    </w:p>
    <w:p w14:paraId="1D2DA727" w14:textId="30FA3696" w:rsidR="00010CEA" w:rsidRPr="009A7497" w:rsidRDefault="00010CEA" w:rsidP="00766526">
      <w:pPr>
        <w:tabs>
          <w:tab w:val="left" w:pos="2280"/>
        </w:tabs>
        <w:spacing w:after="120"/>
        <w:ind w:left="360"/>
        <w:jc w:val="both"/>
        <w:rPr>
          <w:sz w:val="22"/>
          <w:szCs w:val="22"/>
        </w:rPr>
      </w:pPr>
      <w:r w:rsidRPr="009A7497">
        <w:rPr>
          <w:sz w:val="22"/>
          <w:szCs w:val="22"/>
        </w:rPr>
        <w:t>La citochina, che è coinvolta nella differenziazione dei basofili, è principalmente l’</w:t>
      </w:r>
      <w:r w:rsidRPr="00331D60">
        <w:rPr>
          <w:i/>
          <w:iCs/>
          <w:sz w:val="22"/>
          <w:szCs w:val="22"/>
        </w:rPr>
        <w:t>interleuchina 4</w:t>
      </w:r>
      <w:r w:rsidRPr="009A7497">
        <w:rPr>
          <w:sz w:val="22"/>
          <w:szCs w:val="22"/>
        </w:rPr>
        <w:t xml:space="preserve">. </w:t>
      </w:r>
    </w:p>
    <w:p w14:paraId="3AE8E7AB" w14:textId="140C645D" w:rsidR="00796298" w:rsidRPr="009A7497" w:rsidRDefault="00796298" w:rsidP="009A7497">
      <w:pPr>
        <w:tabs>
          <w:tab w:val="left" w:pos="2280"/>
        </w:tabs>
        <w:jc w:val="both"/>
        <w:rPr>
          <w:sz w:val="22"/>
          <w:szCs w:val="22"/>
        </w:rPr>
      </w:pPr>
    </w:p>
    <w:p w14:paraId="7B7254C3" w14:textId="7C4CC2FF" w:rsidR="00010CEA" w:rsidRPr="00766526" w:rsidRDefault="00766526" w:rsidP="00766526">
      <w:pPr>
        <w:pStyle w:val="Paragrafoelenco"/>
        <w:numPr>
          <w:ilvl w:val="0"/>
          <w:numId w:val="16"/>
        </w:numPr>
        <w:tabs>
          <w:tab w:val="left" w:pos="2280"/>
        </w:tabs>
        <w:spacing w:after="0"/>
        <w:jc w:val="both"/>
        <w:rPr>
          <w:rFonts w:ascii="Times New Roman" w:hAnsi="Times New Roman" w:cs="Times New Roman"/>
          <w:b/>
          <w:bCs/>
        </w:rPr>
      </w:pPr>
      <w:r w:rsidRPr="006122C8">
        <w:rPr>
          <w:rFonts w:ascii="Times New Roman" w:hAnsi="Times New Roman" w:cs="Times New Roman"/>
          <w:b/>
          <w:bCs/>
          <w:u w:val="single"/>
        </w:rPr>
        <w:t>NK CELLS</w:t>
      </w:r>
      <w:r w:rsidRPr="00766526">
        <w:rPr>
          <w:rFonts w:ascii="Times New Roman" w:hAnsi="Times New Roman" w:cs="Times New Roman"/>
          <w:b/>
          <w:bCs/>
        </w:rPr>
        <w:t>:</w:t>
      </w:r>
    </w:p>
    <w:p w14:paraId="53143162" w14:textId="77777777" w:rsidR="00331D60" w:rsidRDefault="00010CEA" w:rsidP="00766526">
      <w:pPr>
        <w:tabs>
          <w:tab w:val="left" w:pos="2280"/>
        </w:tabs>
        <w:ind w:left="360"/>
        <w:jc w:val="both"/>
        <w:rPr>
          <w:sz w:val="22"/>
          <w:szCs w:val="22"/>
        </w:rPr>
      </w:pPr>
      <w:r w:rsidRPr="009A7497">
        <w:rPr>
          <w:noProof/>
          <w:sz w:val="22"/>
          <w:szCs w:val="22"/>
        </w:rPr>
        <w:drawing>
          <wp:anchor distT="0" distB="0" distL="114300" distR="114300" simplePos="0" relativeHeight="251686912" behindDoc="0" locked="0" layoutInCell="1" allowOverlap="1" wp14:anchorId="458E5AD3" wp14:editId="24520D04">
            <wp:simplePos x="0" y="0"/>
            <wp:positionH relativeFrom="margin">
              <wp:posOffset>3943350</wp:posOffset>
            </wp:positionH>
            <wp:positionV relativeFrom="paragraph">
              <wp:posOffset>37416</wp:posOffset>
            </wp:positionV>
            <wp:extent cx="2152650" cy="863600"/>
            <wp:effectExtent l="0" t="0" r="6350" b="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265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497">
        <w:rPr>
          <w:sz w:val="22"/>
          <w:szCs w:val="22"/>
        </w:rPr>
        <w:t xml:space="preserve">Le cellule NK sono anch’esse cellule di </w:t>
      </w:r>
      <w:r w:rsidRPr="00331D60">
        <w:rPr>
          <w:sz w:val="22"/>
          <w:szCs w:val="22"/>
        </w:rPr>
        <w:t>origine midollare</w:t>
      </w:r>
      <w:r w:rsidRPr="009A7497">
        <w:rPr>
          <w:sz w:val="22"/>
          <w:szCs w:val="22"/>
        </w:rPr>
        <w:t xml:space="preserve"> che sono </w:t>
      </w:r>
      <w:r w:rsidRPr="00331D60">
        <w:rPr>
          <w:b/>
          <w:bCs/>
          <w:sz w:val="22"/>
          <w:szCs w:val="22"/>
        </w:rPr>
        <w:t>a ponte tra le cellule dell’immunità innata e della immunità adattativa</w:t>
      </w:r>
      <w:r w:rsidRPr="009A7497">
        <w:rPr>
          <w:sz w:val="22"/>
          <w:szCs w:val="22"/>
        </w:rPr>
        <w:t xml:space="preserve"> perché non è chiaro se parte della loro differenziazione avviene anche nel timo. </w:t>
      </w:r>
    </w:p>
    <w:p w14:paraId="3B70AAC0" w14:textId="77777777" w:rsidR="00331D60" w:rsidRDefault="00010CEA" w:rsidP="00331D60">
      <w:pPr>
        <w:tabs>
          <w:tab w:val="left" w:pos="2280"/>
        </w:tabs>
        <w:spacing w:after="120"/>
        <w:ind w:left="360"/>
        <w:jc w:val="both"/>
        <w:rPr>
          <w:sz w:val="22"/>
          <w:szCs w:val="22"/>
        </w:rPr>
      </w:pPr>
      <w:r w:rsidRPr="009A7497">
        <w:rPr>
          <w:sz w:val="22"/>
          <w:szCs w:val="22"/>
        </w:rPr>
        <w:t xml:space="preserve">Condividono alcune caratteristiche coi linfociti T citotossici, soprattutto nei meccanismi effettori. </w:t>
      </w:r>
    </w:p>
    <w:p w14:paraId="6867E4F4" w14:textId="74C761D8" w:rsidR="00331D60" w:rsidRDefault="00010CEA" w:rsidP="00331D60">
      <w:pPr>
        <w:tabs>
          <w:tab w:val="left" w:pos="2280"/>
        </w:tabs>
        <w:spacing w:after="120"/>
        <w:ind w:left="360"/>
        <w:jc w:val="both"/>
        <w:rPr>
          <w:sz w:val="22"/>
          <w:szCs w:val="22"/>
        </w:rPr>
      </w:pPr>
      <w:r w:rsidRPr="00331D60">
        <w:rPr>
          <w:b/>
          <w:bCs/>
          <w:sz w:val="22"/>
          <w:szCs w:val="22"/>
        </w:rPr>
        <w:t>Non hanno recettori per l’antigene</w:t>
      </w:r>
      <w:r w:rsidRPr="009A7497">
        <w:rPr>
          <w:sz w:val="22"/>
          <w:szCs w:val="22"/>
        </w:rPr>
        <w:t xml:space="preserve"> come </w:t>
      </w:r>
      <w:r w:rsidRPr="00331D60">
        <w:rPr>
          <w:i/>
          <w:iCs/>
          <w:sz w:val="22"/>
          <w:szCs w:val="22"/>
        </w:rPr>
        <w:t>TCR</w:t>
      </w:r>
      <w:r w:rsidRPr="009A7497">
        <w:rPr>
          <w:sz w:val="22"/>
          <w:szCs w:val="22"/>
        </w:rPr>
        <w:t xml:space="preserve"> o </w:t>
      </w:r>
      <w:r w:rsidRPr="00331D60">
        <w:rPr>
          <w:i/>
          <w:iCs/>
          <w:sz w:val="22"/>
          <w:szCs w:val="22"/>
        </w:rPr>
        <w:t>BCR</w:t>
      </w:r>
      <w:r w:rsidR="00331D60">
        <w:rPr>
          <w:sz w:val="22"/>
          <w:szCs w:val="22"/>
        </w:rPr>
        <w:t xml:space="preserve">, </w:t>
      </w:r>
      <w:r w:rsidRPr="009A7497">
        <w:rPr>
          <w:sz w:val="22"/>
          <w:szCs w:val="22"/>
        </w:rPr>
        <w:t xml:space="preserve">ma esprimono una serie di </w:t>
      </w:r>
      <w:r w:rsidRPr="00331D60">
        <w:rPr>
          <w:b/>
          <w:bCs/>
          <w:sz w:val="22"/>
          <w:szCs w:val="22"/>
        </w:rPr>
        <w:t>recettori attivatori o inibitori</w:t>
      </w:r>
      <w:r w:rsidRPr="009A7497">
        <w:rPr>
          <w:sz w:val="22"/>
          <w:szCs w:val="22"/>
        </w:rPr>
        <w:t xml:space="preserve"> che permettono loro principalmente di </w:t>
      </w:r>
      <w:r w:rsidRPr="00331D60">
        <w:rPr>
          <w:sz w:val="22"/>
          <w:szCs w:val="22"/>
          <w:u w:val="single"/>
        </w:rPr>
        <w:t>rilevare la presenza o di cellule infettate da virus, o di cellule neoplastiche</w:t>
      </w:r>
      <w:r w:rsidRPr="009A7497">
        <w:rPr>
          <w:sz w:val="22"/>
          <w:szCs w:val="22"/>
        </w:rPr>
        <w:t xml:space="preserve">. </w:t>
      </w:r>
    </w:p>
    <w:p w14:paraId="575C3C6B" w14:textId="77777777" w:rsidR="00331D60" w:rsidRDefault="00331D60" w:rsidP="00766526">
      <w:pPr>
        <w:tabs>
          <w:tab w:val="left" w:pos="2280"/>
        </w:tabs>
        <w:ind w:left="360"/>
        <w:jc w:val="both"/>
        <w:rPr>
          <w:sz w:val="22"/>
          <w:szCs w:val="22"/>
        </w:rPr>
      </w:pPr>
      <w:r>
        <w:rPr>
          <w:sz w:val="22"/>
          <w:szCs w:val="22"/>
        </w:rPr>
        <w:t>I</w:t>
      </w:r>
      <w:r w:rsidR="00010CEA" w:rsidRPr="009A7497">
        <w:rPr>
          <w:sz w:val="22"/>
          <w:szCs w:val="22"/>
        </w:rPr>
        <w:t>nfatti, le cellule NK sono molto efficaci nella d</w:t>
      </w:r>
      <w:r w:rsidR="00010CEA" w:rsidRPr="00331D60">
        <w:rPr>
          <w:b/>
          <w:bCs/>
          <w:sz w:val="22"/>
          <w:szCs w:val="22"/>
        </w:rPr>
        <w:t>istruzione di cellule infettate da virus e di cellule trasformate</w:t>
      </w:r>
      <w:r w:rsidR="00010CEA" w:rsidRPr="009A7497">
        <w:rPr>
          <w:sz w:val="22"/>
          <w:szCs w:val="22"/>
        </w:rPr>
        <w:t xml:space="preserve">. </w:t>
      </w:r>
    </w:p>
    <w:p w14:paraId="23EE7456" w14:textId="4803DDAE" w:rsidR="00E716B0" w:rsidRPr="009A7497" w:rsidRDefault="00010CEA" w:rsidP="00766526">
      <w:pPr>
        <w:tabs>
          <w:tab w:val="left" w:pos="2280"/>
        </w:tabs>
        <w:ind w:left="360"/>
        <w:jc w:val="both"/>
        <w:rPr>
          <w:sz w:val="22"/>
          <w:szCs w:val="22"/>
        </w:rPr>
      </w:pPr>
      <w:r w:rsidRPr="009A7497">
        <w:rPr>
          <w:sz w:val="22"/>
          <w:szCs w:val="22"/>
        </w:rPr>
        <w:t xml:space="preserve">Infine, condividono i meccanismi effettori delle cellule </w:t>
      </w:r>
      <w:r w:rsidR="00331D60">
        <w:rPr>
          <w:sz w:val="22"/>
          <w:szCs w:val="22"/>
        </w:rPr>
        <w:t xml:space="preserve">T </w:t>
      </w:r>
      <w:r w:rsidRPr="009A7497">
        <w:rPr>
          <w:sz w:val="22"/>
          <w:szCs w:val="22"/>
        </w:rPr>
        <w:t xml:space="preserve">citotossiche, in particolare </w:t>
      </w:r>
      <w:r w:rsidRPr="00331D60">
        <w:rPr>
          <w:sz w:val="22"/>
          <w:szCs w:val="22"/>
        </w:rPr>
        <w:t xml:space="preserve">rilasciano </w:t>
      </w:r>
      <w:r w:rsidRPr="00331D60">
        <w:rPr>
          <w:b/>
          <w:bCs/>
          <w:i/>
          <w:iCs/>
          <w:sz w:val="22"/>
          <w:szCs w:val="22"/>
        </w:rPr>
        <w:t>perforine</w:t>
      </w:r>
      <w:r w:rsidRPr="00331D60">
        <w:rPr>
          <w:sz w:val="22"/>
          <w:szCs w:val="22"/>
        </w:rPr>
        <w:t xml:space="preserve"> e </w:t>
      </w:r>
      <w:r w:rsidRPr="00331D60">
        <w:rPr>
          <w:b/>
          <w:bCs/>
          <w:i/>
          <w:iCs/>
          <w:sz w:val="22"/>
          <w:szCs w:val="22"/>
        </w:rPr>
        <w:t>granzimi</w:t>
      </w:r>
      <w:r w:rsidRPr="009A7497">
        <w:rPr>
          <w:sz w:val="22"/>
          <w:szCs w:val="22"/>
        </w:rPr>
        <w:t xml:space="preserve"> per agire contro le cellule bersaglio. </w:t>
      </w:r>
      <w:r w:rsidR="00046573" w:rsidRPr="009A7497">
        <w:rPr>
          <w:sz w:val="22"/>
          <w:szCs w:val="22"/>
        </w:rPr>
        <w:t xml:space="preserve"> </w:t>
      </w:r>
    </w:p>
    <w:sectPr w:rsidR="00E716B0" w:rsidRPr="009A7497" w:rsidSect="00010CEA">
      <w:headerReference w:type="even" r:id="rId26"/>
      <w:footerReference w:type="default" r:id="rId27"/>
      <w:pgSz w:w="11906" w:h="16838"/>
      <w:pgMar w:top="1417" w:right="1134" w:bottom="1134" w:left="1134" w:header="709"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951">
      <wne:acd wne:acdName="acd0"/>
    </wne:keymap>
  </wne:keymaps>
  <wne:toolbars>
    <wne:acdManifest>
      <wne:acdEntry wne:acdName="acd0"/>
    </wne:acdManifest>
  </wne:toolbars>
  <wne:acds>
    <wne:acd wne:argValue="YfBTAHkAbQBiAG8AbAA=" wne:acdName="acd0" wne:fciBasedOn="Symbol"/>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7F5F7" w14:textId="77777777" w:rsidR="002E1C13" w:rsidRDefault="002E1C13" w:rsidP="002423A7">
      <w:r>
        <w:separator/>
      </w:r>
    </w:p>
  </w:endnote>
  <w:endnote w:type="continuationSeparator" w:id="0">
    <w:p w14:paraId="666325D8" w14:textId="77777777" w:rsidR="002E1C13" w:rsidRDefault="002E1C13" w:rsidP="00242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C4C04" w14:textId="15767DAB" w:rsidR="00E276E1" w:rsidRPr="00AD7A27" w:rsidRDefault="00AD7A27" w:rsidP="00AD7A27">
    <w:pPr>
      <w:pStyle w:val="Pidipagina"/>
      <w:jc w:val="right"/>
      <w:rPr>
        <w:rFonts w:ascii="Times New Roman" w:hAnsi="Times New Roman" w:cs="Times New Roman"/>
        <w:color w:val="808080" w:themeColor="background1" w:themeShade="80"/>
      </w:rPr>
    </w:pPr>
    <w:r w:rsidRPr="00AD7A27">
      <w:rPr>
        <w:rFonts w:ascii="Times New Roman" w:hAnsi="Times New Roman" w:cs="Times New Roman"/>
        <w:color w:val="808080" w:themeColor="background1" w:themeShade="80"/>
        <w:sz w:val="20"/>
        <w:szCs w:val="20"/>
      </w:rPr>
      <w:t xml:space="preserve">pag. </w:t>
    </w:r>
    <w:r w:rsidRPr="00AD7A27">
      <w:rPr>
        <w:rFonts w:ascii="Times New Roman" w:hAnsi="Times New Roman" w:cs="Times New Roman"/>
        <w:color w:val="808080" w:themeColor="background1" w:themeShade="80"/>
        <w:sz w:val="20"/>
        <w:szCs w:val="20"/>
      </w:rPr>
      <w:fldChar w:fldCharType="begin"/>
    </w:r>
    <w:r w:rsidRPr="00AD7A27">
      <w:rPr>
        <w:rFonts w:ascii="Times New Roman" w:hAnsi="Times New Roman" w:cs="Times New Roman"/>
        <w:color w:val="808080" w:themeColor="background1" w:themeShade="80"/>
        <w:sz w:val="20"/>
        <w:szCs w:val="20"/>
      </w:rPr>
      <w:instrText>PAGE  \* Arabic</w:instrText>
    </w:r>
    <w:r w:rsidRPr="00AD7A27">
      <w:rPr>
        <w:rFonts w:ascii="Times New Roman" w:hAnsi="Times New Roman" w:cs="Times New Roman"/>
        <w:color w:val="808080" w:themeColor="background1" w:themeShade="80"/>
        <w:sz w:val="20"/>
        <w:szCs w:val="20"/>
      </w:rPr>
      <w:fldChar w:fldCharType="separate"/>
    </w:r>
    <w:r w:rsidRPr="00AD7A27">
      <w:rPr>
        <w:rFonts w:ascii="Times New Roman" w:hAnsi="Times New Roman" w:cs="Times New Roman"/>
        <w:color w:val="808080" w:themeColor="background1" w:themeShade="80"/>
        <w:sz w:val="20"/>
        <w:szCs w:val="20"/>
      </w:rPr>
      <w:t>1</w:t>
    </w:r>
    <w:r w:rsidRPr="00AD7A27">
      <w:rPr>
        <w:rFonts w:ascii="Times New Roman" w:hAnsi="Times New Roman" w:cs="Times New Roman"/>
        <w:color w:val="808080" w:themeColor="background1" w:themeShade="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87802" w14:textId="77777777" w:rsidR="002E1C13" w:rsidRDefault="002E1C13" w:rsidP="002423A7">
      <w:r>
        <w:separator/>
      </w:r>
    </w:p>
  </w:footnote>
  <w:footnote w:type="continuationSeparator" w:id="0">
    <w:p w14:paraId="0532AC46" w14:textId="77777777" w:rsidR="002E1C13" w:rsidRDefault="002E1C13" w:rsidP="002423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969095425"/>
      <w:docPartObj>
        <w:docPartGallery w:val="Page Numbers (Top of Page)"/>
        <w:docPartUnique/>
      </w:docPartObj>
    </w:sdtPr>
    <w:sdtContent>
      <w:p w14:paraId="4D258EC1" w14:textId="6E21AC74" w:rsidR="00E276E1" w:rsidRDefault="00E276E1" w:rsidP="00E276E1">
        <w:pPr>
          <w:pStyle w:val="Intestazione"/>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24B08887" w14:textId="77777777" w:rsidR="00E276E1" w:rsidRDefault="00E276E1" w:rsidP="00B74411">
    <w:pPr>
      <w:pStyle w:val="Intestazion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348F5"/>
    <w:multiLevelType w:val="hybridMultilevel"/>
    <w:tmpl w:val="2F1CC2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ECB2D92"/>
    <w:multiLevelType w:val="hybridMultilevel"/>
    <w:tmpl w:val="3378C8DE"/>
    <w:lvl w:ilvl="0" w:tplc="60B683B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177E7B42"/>
    <w:multiLevelType w:val="hybridMultilevel"/>
    <w:tmpl w:val="3D707A5A"/>
    <w:lvl w:ilvl="0" w:tplc="0410000F">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 w15:restartNumberingAfterBreak="0">
    <w:nsid w:val="23344992"/>
    <w:multiLevelType w:val="hybridMultilevel"/>
    <w:tmpl w:val="3EC2F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5560F1F"/>
    <w:multiLevelType w:val="hybridMultilevel"/>
    <w:tmpl w:val="8556D4C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335B62EF"/>
    <w:multiLevelType w:val="hybridMultilevel"/>
    <w:tmpl w:val="AA7A8136"/>
    <w:lvl w:ilvl="0" w:tplc="60B683B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39744466"/>
    <w:multiLevelType w:val="hybridMultilevel"/>
    <w:tmpl w:val="12EEB8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0332A1E"/>
    <w:multiLevelType w:val="multilevel"/>
    <w:tmpl w:val="E448494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8" w15:restartNumberingAfterBreak="0">
    <w:nsid w:val="4240431A"/>
    <w:multiLevelType w:val="hybridMultilevel"/>
    <w:tmpl w:val="F82A1DA4"/>
    <w:lvl w:ilvl="0" w:tplc="FFFFFFFF">
      <w:start w:val="3"/>
      <w:numFmt w:val="bullet"/>
      <w:lvlText w:val="-"/>
      <w:lvlJc w:val="left"/>
      <w:pPr>
        <w:ind w:left="720" w:hanging="360"/>
      </w:pPr>
      <w:rPr>
        <w:rFonts w:ascii="Calibri Light" w:eastAsia="Times New Roman" w:hAnsi="Calibri Light" w:cstheme="maj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ECF21E6"/>
    <w:multiLevelType w:val="hybridMultilevel"/>
    <w:tmpl w:val="D196EBB8"/>
    <w:lvl w:ilvl="0" w:tplc="FFFFFFFF">
      <w:numFmt w:val="bullet"/>
      <w:lvlText w:val="-"/>
      <w:lvlJc w:val="left"/>
      <w:pPr>
        <w:ind w:left="720" w:hanging="360"/>
      </w:pPr>
      <w:rPr>
        <w:rFonts w:ascii="Calibri Light" w:eastAsiaTheme="majorEastAsia" w:hAnsi="Calibri Light" w:cstheme="maj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A152468"/>
    <w:multiLevelType w:val="hybridMultilevel"/>
    <w:tmpl w:val="9DC295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AEF4393"/>
    <w:multiLevelType w:val="hybridMultilevel"/>
    <w:tmpl w:val="33A4750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C0F6B5E"/>
    <w:multiLevelType w:val="hybridMultilevel"/>
    <w:tmpl w:val="4FC2295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5E441DF7"/>
    <w:multiLevelType w:val="hybridMultilevel"/>
    <w:tmpl w:val="26366AAA"/>
    <w:lvl w:ilvl="0" w:tplc="FFFFFFFF">
      <w:start w:val="3"/>
      <w:numFmt w:val="bullet"/>
      <w:lvlText w:val="-"/>
      <w:lvlJc w:val="left"/>
      <w:pPr>
        <w:ind w:left="720" w:hanging="360"/>
      </w:pPr>
      <w:rPr>
        <w:rFonts w:ascii="Calibri Light" w:eastAsia="Times New Roman" w:hAnsi="Calibri Light" w:cstheme="maj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1924F88"/>
    <w:multiLevelType w:val="hybridMultilevel"/>
    <w:tmpl w:val="AC1424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9615135"/>
    <w:multiLevelType w:val="hybridMultilevel"/>
    <w:tmpl w:val="794CC2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57590240">
    <w:abstractNumId w:val="7"/>
  </w:num>
  <w:num w:numId="2" w16cid:durableId="83574146">
    <w:abstractNumId w:val="3"/>
  </w:num>
  <w:num w:numId="3" w16cid:durableId="946044752">
    <w:abstractNumId w:val="0"/>
  </w:num>
  <w:num w:numId="4" w16cid:durableId="124205297">
    <w:abstractNumId w:val="2"/>
  </w:num>
  <w:num w:numId="5" w16cid:durableId="1139179510">
    <w:abstractNumId w:val="11"/>
  </w:num>
  <w:num w:numId="6" w16cid:durableId="399056831">
    <w:abstractNumId w:val="6"/>
  </w:num>
  <w:num w:numId="7" w16cid:durableId="1156871528">
    <w:abstractNumId w:val="8"/>
  </w:num>
  <w:num w:numId="8" w16cid:durableId="124353563">
    <w:abstractNumId w:val="13"/>
  </w:num>
  <w:num w:numId="9" w16cid:durableId="973487891">
    <w:abstractNumId w:val="1"/>
  </w:num>
  <w:num w:numId="10" w16cid:durableId="419066601">
    <w:abstractNumId w:val="5"/>
  </w:num>
  <w:num w:numId="11" w16cid:durableId="1077703805">
    <w:abstractNumId w:val="9"/>
  </w:num>
  <w:num w:numId="12" w16cid:durableId="245921167">
    <w:abstractNumId w:val="14"/>
  </w:num>
  <w:num w:numId="13" w16cid:durableId="783573890">
    <w:abstractNumId w:val="10"/>
  </w:num>
  <w:num w:numId="14" w16cid:durableId="2102607157">
    <w:abstractNumId w:val="15"/>
  </w:num>
  <w:num w:numId="15" w16cid:durableId="2068532846">
    <w:abstractNumId w:val="4"/>
  </w:num>
  <w:num w:numId="16" w16cid:durableId="11657061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3A7"/>
    <w:rsid w:val="00000562"/>
    <w:rsid w:val="0000146C"/>
    <w:rsid w:val="000048B9"/>
    <w:rsid w:val="000067A1"/>
    <w:rsid w:val="00007318"/>
    <w:rsid w:val="00010CEA"/>
    <w:rsid w:val="00014130"/>
    <w:rsid w:val="00021CE4"/>
    <w:rsid w:val="000234B5"/>
    <w:rsid w:val="00030417"/>
    <w:rsid w:val="000307C7"/>
    <w:rsid w:val="000338E3"/>
    <w:rsid w:val="00033C96"/>
    <w:rsid w:val="00036879"/>
    <w:rsid w:val="000413F5"/>
    <w:rsid w:val="00041C4E"/>
    <w:rsid w:val="00041E38"/>
    <w:rsid w:val="000442E5"/>
    <w:rsid w:val="0004555E"/>
    <w:rsid w:val="000457CB"/>
    <w:rsid w:val="00046573"/>
    <w:rsid w:val="00052740"/>
    <w:rsid w:val="0005317A"/>
    <w:rsid w:val="00054A8D"/>
    <w:rsid w:val="00060517"/>
    <w:rsid w:val="00065794"/>
    <w:rsid w:val="00067671"/>
    <w:rsid w:val="000708B6"/>
    <w:rsid w:val="0007119A"/>
    <w:rsid w:val="00076018"/>
    <w:rsid w:val="00081B59"/>
    <w:rsid w:val="00087B29"/>
    <w:rsid w:val="00093043"/>
    <w:rsid w:val="000936E6"/>
    <w:rsid w:val="000A4A4C"/>
    <w:rsid w:val="000B22A5"/>
    <w:rsid w:val="000B3BF9"/>
    <w:rsid w:val="000C7ECF"/>
    <w:rsid w:val="000D23C5"/>
    <w:rsid w:val="000E18BB"/>
    <w:rsid w:val="000E3A04"/>
    <w:rsid w:val="000E5B58"/>
    <w:rsid w:val="00102185"/>
    <w:rsid w:val="001023DD"/>
    <w:rsid w:val="001041BB"/>
    <w:rsid w:val="001042C6"/>
    <w:rsid w:val="001117EA"/>
    <w:rsid w:val="0011196F"/>
    <w:rsid w:val="00121160"/>
    <w:rsid w:val="00122640"/>
    <w:rsid w:val="00122802"/>
    <w:rsid w:val="00123FC3"/>
    <w:rsid w:val="001267EA"/>
    <w:rsid w:val="00130F05"/>
    <w:rsid w:val="001312B8"/>
    <w:rsid w:val="00132E00"/>
    <w:rsid w:val="00141D71"/>
    <w:rsid w:val="00142E5A"/>
    <w:rsid w:val="00144E87"/>
    <w:rsid w:val="001463B7"/>
    <w:rsid w:val="001472F1"/>
    <w:rsid w:val="0015142E"/>
    <w:rsid w:val="001565B6"/>
    <w:rsid w:val="00156B5C"/>
    <w:rsid w:val="00160C7C"/>
    <w:rsid w:val="00164240"/>
    <w:rsid w:val="00167525"/>
    <w:rsid w:val="00176EBB"/>
    <w:rsid w:val="001858C9"/>
    <w:rsid w:val="001932F0"/>
    <w:rsid w:val="001971AC"/>
    <w:rsid w:val="001A22E8"/>
    <w:rsid w:val="001A23A5"/>
    <w:rsid w:val="001A34C1"/>
    <w:rsid w:val="001A5E5E"/>
    <w:rsid w:val="001A7874"/>
    <w:rsid w:val="001B5632"/>
    <w:rsid w:val="001D0500"/>
    <w:rsid w:val="001D2A6E"/>
    <w:rsid w:val="001E0E3C"/>
    <w:rsid w:val="001E25E7"/>
    <w:rsid w:val="001E344A"/>
    <w:rsid w:val="001F0897"/>
    <w:rsid w:val="001F35E3"/>
    <w:rsid w:val="00204003"/>
    <w:rsid w:val="0021778A"/>
    <w:rsid w:val="002229B8"/>
    <w:rsid w:val="00222F30"/>
    <w:rsid w:val="002234D2"/>
    <w:rsid w:val="00224FE9"/>
    <w:rsid w:val="002364CD"/>
    <w:rsid w:val="002409CD"/>
    <w:rsid w:val="002423A7"/>
    <w:rsid w:val="002423B4"/>
    <w:rsid w:val="002429FA"/>
    <w:rsid w:val="00243060"/>
    <w:rsid w:val="00243398"/>
    <w:rsid w:val="00243CA8"/>
    <w:rsid w:val="00244B97"/>
    <w:rsid w:val="002459E0"/>
    <w:rsid w:val="002624FD"/>
    <w:rsid w:val="00263159"/>
    <w:rsid w:val="002659CB"/>
    <w:rsid w:val="00271F0F"/>
    <w:rsid w:val="002739A0"/>
    <w:rsid w:val="00276C84"/>
    <w:rsid w:val="002774B6"/>
    <w:rsid w:val="002778D4"/>
    <w:rsid w:val="00282E37"/>
    <w:rsid w:val="00284B69"/>
    <w:rsid w:val="002854F7"/>
    <w:rsid w:val="002A028E"/>
    <w:rsid w:val="002A437F"/>
    <w:rsid w:val="002A4E8A"/>
    <w:rsid w:val="002E1C13"/>
    <w:rsid w:val="002E3A40"/>
    <w:rsid w:val="00300E10"/>
    <w:rsid w:val="00302D07"/>
    <w:rsid w:val="00305833"/>
    <w:rsid w:val="00313C21"/>
    <w:rsid w:val="0032070B"/>
    <w:rsid w:val="0032194E"/>
    <w:rsid w:val="00322919"/>
    <w:rsid w:val="00322F64"/>
    <w:rsid w:val="00330D0C"/>
    <w:rsid w:val="00331D60"/>
    <w:rsid w:val="00331F5B"/>
    <w:rsid w:val="00334FB2"/>
    <w:rsid w:val="003503B7"/>
    <w:rsid w:val="00352185"/>
    <w:rsid w:val="00361212"/>
    <w:rsid w:val="003648BD"/>
    <w:rsid w:val="00367937"/>
    <w:rsid w:val="00385BA6"/>
    <w:rsid w:val="00391822"/>
    <w:rsid w:val="003965E7"/>
    <w:rsid w:val="003A4F35"/>
    <w:rsid w:val="003B0DDF"/>
    <w:rsid w:val="003C7C99"/>
    <w:rsid w:val="003D16D6"/>
    <w:rsid w:val="003D2302"/>
    <w:rsid w:val="003E6D93"/>
    <w:rsid w:val="003F2D43"/>
    <w:rsid w:val="00402C8F"/>
    <w:rsid w:val="00407DA4"/>
    <w:rsid w:val="00412223"/>
    <w:rsid w:val="004125A6"/>
    <w:rsid w:val="0042553A"/>
    <w:rsid w:val="004276A7"/>
    <w:rsid w:val="00432DAD"/>
    <w:rsid w:val="00434957"/>
    <w:rsid w:val="004364D3"/>
    <w:rsid w:val="0043723E"/>
    <w:rsid w:val="00437B53"/>
    <w:rsid w:val="00442C6A"/>
    <w:rsid w:val="00443A1B"/>
    <w:rsid w:val="00444CB0"/>
    <w:rsid w:val="00446697"/>
    <w:rsid w:val="00453605"/>
    <w:rsid w:val="00465D7D"/>
    <w:rsid w:val="004664F4"/>
    <w:rsid w:val="004702CD"/>
    <w:rsid w:val="00470FC6"/>
    <w:rsid w:val="00477FE5"/>
    <w:rsid w:val="004904AA"/>
    <w:rsid w:val="00491A3F"/>
    <w:rsid w:val="00494079"/>
    <w:rsid w:val="004A28D4"/>
    <w:rsid w:val="004A333B"/>
    <w:rsid w:val="004C0633"/>
    <w:rsid w:val="004C14F6"/>
    <w:rsid w:val="004C505F"/>
    <w:rsid w:val="004C6A5B"/>
    <w:rsid w:val="004D1FC8"/>
    <w:rsid w:val="004D6210"/>
    <w:rsid w:val="004D78B1"/>
    <w:rsid w:val="004E10DB"/>
    <w:rsid w:val="004E34D4"/>
    <w:rsid w:val="004E77A2"/>
    <w:rsid w:val="004F0B01"/>
    <w:rsid w:val="004F477F"/>
    <w:rsid w:val="00500202"/>
    <w:rsid w:val="00500F8E"/>
    <w:rsid w:val="00502F89"/>
    <w:rsid w:val="005077E5"/>
    <w:rsid w:val="00510FF9"/>
    <w:rsid w:val="00513101"/>
    <w:rsid w:val="0051760E"/>
    <w:rsid w:val="00525540"/>
    <w:rsid w:val="00532DBC"/>
    <w:rsid w:val="00533C37"/>
    <w:rsid w:val="005352D6"/>
    <w:rsid w:val="005420D0"/>
    <w:rsid w:val="005436FE"/>
    <w:rsid w:val="005564A7"/>
    <w:rsid w:val="005573CD"/>
    <w:rsid w:val="00557578"/>
    <w:rsid w:val="00560470"/>
    <w:rsid w:val="00570C50"/>
    <w:rsid w:val="00571BD5"/>
    <w:rsid w:val="00573763"/>
    <w:rsid w:val="0058175E"/>
    <w:rsid w:val="00587EA8"/>
    <w:rsid w:val="00590585"/>
    <w:rsid w:val="005956BE"/>
    <w:rsid w:val="00596430"/>
    <w:rsid w:val="00596D25"/>
    <w:rsid w:val="005A1162"/>
    <w:rsid w:val="005A2F82"/>
    <w:rsid w:val="005A367D"/>
    <w:rsid w:val="005B718C"/>
    <w:rsid w:val="005C0BB6"/>
    <w:rsid w:val="005C4C6E"/>
    <w:rsid w:val="005D0416"/>
    <w:rsid w:val="005D38B6"/>
    <w:rsid w:val="005D6068"/>
    <w:rsid w:val="005D7781"/>
    <w:rsid w:val="005E0B5D"/>
    <w:rsid w:val="005E0BAE"/>
    <w:rsid w:val="005E21B3"/>
    <w:rsid w:val="005F1405"/>
    <w:rsid w:val="005F4C66"/>
    <w:rsid w:val="005F695C"/>
    <w:rsid w:val="005F7642"/>
    <w:rsid w:val="00603C48"/>
    <w:rsid w:val="006046A7"/>
    <w:rsid w:val="00604C09"/>
    <w:rsid w:val="006063BE"/>
    <w:rsid w:val="006115BB"/>
    <w:rsid w:val="006122C8"/>
    <w:rsid w:val="00612F4F"/>
    <w:rsid w:val="00617031"/>
    <w:rsid w:val="00625F26"/>
    <w:rsid w:val="00641272"/>
    <w:rsid w:val="00645A8B"/>
    <w:rsid w:val="00660340"/>
    <w:rsid w:val="00664030"/>
    <w:rsid w:val="006737AC"/>
    <w:rsid w:val="0068507A"/>
    <w:rsid w:val="006867D0"/>
    <w:rsid w:val="006A40C2"/>
    <w:rsid w:val="006A4BB6"/>
    <w:rsid w:val="006C4F4A"/>
    <w:rsid w:val="006C4F8C"/>
    <w:rsid w:val="006D3213"/>
    <w:rsid w:val="006D3B68"/>
    <w:rsid w:val="006D42A9"/>
    <w:rsid w:val="006D5BBA"/>
    <w:rsid w:val="006D6A52"/>
    <w:rsid w:val="006D7A13"/>
    <w:rsid w:val="0070170F"/>
    <w:rsid w:val="00703FDD"/>
    <w:rsid w:val="00705B83"/>
    <w:rsid w:val="00711B37"/>
    <w:rsid w:val="00725C54"/>
    <w:rsid w:val="00730F4D"/>
    <w:rsid w:val="00743BA7"/>
    <w:rsid w:val="00765D84"/>
    <w:rsid w:val="00766526"/>
    <w:rsid w:val="007735E7"/>
    <w:rsid w:val="00774E0B"/>
    <w:rsid w:val="007818AB"/>
    <w:rsid w:val="00783E61"/>
    <w:rsid w:val="0078711C"/>
    <w:rsid w:val="007929BB"/>
    <w:rsid w:val="0079337B"/>
    <w:rsid w:val="00793DC1"/>
    <w:rsid w:val="00795A47"/>
    <w:rsid w:val="00796298"/>
    <w:rsid w:val="007A05C8"/>
    <w:rsid w:val="007A6494"/>
    <w:rsid w:val="007A7DC3"/>
    <w:rsid w:val="007B036C"/>
    <w:rsid w:val="007B2993"/>
    <w:rsid w:val="007C456C"/>
    <w:rsid w:val="007D5F54"/>
    <w:rsid w:val="007D71B9"/>
    <w:rsid w:val="007E59F9"/>
    <w:rsid w:val="007F1139"/>
    <w:rsid w:val="007F23A8"/>
    <w:rsid w:val="007F7698"/>
    <w:rsid w:val="00803508"/>
    <w:rsid w:val="00803998"/>
    <w:rsid w:val="00804E8D"/>
    <w:rsid w:val="008210A1"/>
    <w:rsid w:val="00831E62"/>
    <w:rsid w:val="00856256"/>
    <w:rsid w:val="00856C49"/>
    <w:rsid w:val="0085739F"/>
    <w:rsid w:val="00860B4B"/>
    <w:rsid w:val="00863022"/>
    <w:rsid w:val="00867393"/>
    <w:rsid w:val="008761CB"/>
    <w:rsid w:val="008801B0"/>
    <w:rsid w:val="00880B8F"/>
    <w:rsid w:val="00880F97"/>
    <w:rsid w:val="00887A02"/>
    <w:rsid w:val="008963C9"/>
    <w:rsid w:val="00896C1A"/>
    <w:rsid w:val="008A0E1D"/>
    <w:rsid w:val="008A33C3"/>
    <w:rsid w:val="008A533C"/>
    <w:rsid w:val="008A616B"/>
    <w:rsid w:val="008B2E11"/>
    <w:rsid w:val="008B6E7F"/>
    <w:rsid w:val="008C3BCF"/>
    <w:rsid w:val="008D3415"/>
    <w:rsid w:val="008E19AE"/>
    <w:rsid w:val="008E1FC7"/>
    <w:rsid w:val="008E3EB2"/>
    <w:rsid w:val="008E57D0"/>
    <w:rsid w:val="008E59A6"/>
    <w:rsid w:val="008F3A5D"/>
    <w:rsid w:val="008F69B8"/>
    <w:rsid w:val="009027C4"/>
    <w:rsid w:val="00903E79"/>
    <w:rsid w:val="0091642E"/>
    <w:rsid w:val="00920691"/>
    <w:rsid w:val="00921171"/>
    <w:rsid w:val="0092352B"/>
    <w:rsid w:val="00926F9D"/>
    <w:rsid w:val="00931912"/>
    <w:rsid w:val="009368ED"/>
    <w:rsid w:val="00936A6D"/>
    <w:rsid w:val="009439D4"/>
    <w:rsid w:val="00946ABC"/>
    <w:rsid w:val="0095002D"/>
    <w:rsid w:val="00952382"/>
    <w:rsid w:val="009633B1"/>
    <w:rsid w:val="00966FBB"/>
    <w:rsid w:val="00974370"/>
    <w:rsid w:val="009817ED"/>
    <w:rsid w:val="0098396C"/>
    <w:rsid w:val="00983BDE"/>
    <w:rsid w:val="00990A50"/>
    <w:rsid w:val="00993250"/>
    <w:rsid w:val="00994929"/>
    <w:rsid w:val="00995397"/>
    <w:rsid w:val="009A2AD2"/>
    <w:rsid w:val="009A7497"/>
    <w:rsid w:val="009B015F"/>
    <w:rsid w:val="009B2A9F"/>
    <w:rsid w:val="009B4955"/>
    <w:rsid w:val="009B6D33"/>
    <w:rsid w:val="009B7077"/>
    <w:rsid w:val="009C51FB"/>
    <w:rsid w:val="009D1F2A"/>
    <w:rsid w:val="009D25EF"/>
    <w:rsid w:val="009D302A"/>
    <w:rsid w:val="009D49AF"/>
    <w:rsid w:val="009D6656"/>
    <w:rsid w:val="009D6B53"/>
    <w:rsid w:val="009D7C17"/>
    <w:rsid w:val="009E41C5"/>
    <w:rsid w:val="009E5B62"/>
    <w:rsid w:val="009F011F"/>
    <w:rsid w:val="009F686D"/>
    <w:rsid w:val="009F7128"/>
    <w:rsid w:val="009F7D2B"/>
    <w:rsid w:val="00A0240A"/>
    <w:rsid w:val="00A10894"/>
    <w:rsid w:val="00A1305B"/>
    <w:rsid w:val="00A138B8"/>
    <w:rsid w:val="00A16556"/>
    <w:rsid w:val="00A165C8"/>
    <w:rsid w:val="00A20868"/>
    <w:rsid w:val="00A235F8"/>
    <w:rsid w:val="00A2394C"/>
    <w:rsid w:val="00A249BD"/>
    <w:rsid w:val="00A27940"/>
    <w:rsid w:val="00A3239D"/>
    <w:rsid w:val="00A40E04"/>
    <w:rsid w:val="00A42AE9"/>
    <w:rsid w:val="00A43947"/>
    <w:rsid w:val="00A478C2"/>
    <w:rsid w:val="00A50662"/>
    <w:rsid w:val="00A61C56"/>
    <w:rsid w:val="00A63616"/>
    <w:rsid w:val="00A6691F"/>
    <w:rsid w:val="00A76821"/>
    <w:rsid w:val="00A7777D"/>
    <w:rsid w:val="00A8053E"/>
    <w:rsid w:val="00A836C3"/>
    <w:rsid w:val="00A91C2F"/>
    <w:rsid w:val="00A92054"/>
    <w:rsid w:val="00A96E56"/>
    <w:rsid w:val="00AA7BF9"/>
    <w:rsid w:val="00AB1290"/>
    <w:rsid w:val="00AB5332"/>
    <w:rsid w:val="00AC3F8C"/>
    <w:rsid w:val="00AC6FD7"/>
    <w:rsid w:val="00AC708E"/>
    <w:rsid w:val="00AC7C18"/>
    <w:rsid w:val="00AD2B57"/>
    <w:rsid w:val="00AD4ABD"/>
    <w:rsid w:val="00AD7A27"/>
    <w:rsid w:val="00AE2820"/>
    <w:rsid w:val="00AE4448"/>
    <w:rsid w:val="00AF7725"/>
    <w:rsid w:val="00B00F4D"/>
    <w:rsid w:val="00B07A4E"/>
    <w:rsid w:val="00B12541"/>
    <w:rsid w:val="00B136D5"/>
    <w:rsid w:val="00B157E2"/>
    <w:rsid w:val="00B23318"/>
    <w:rsid w:val="00B27A04"/>
    <w:rsid w:val="00B30D87"/>
    <w:rsid w:val="00B42A1B"/>
    <w:rsid w:val="00B547D7"/>
    <w:rsid w:val="00B55436"/>
    <w:rsid w:val="00B554FA"/>
    <w:rsid w:val="00B567D9"/>
    <w:rsid w:val="00B720B7"/>
    <w:rsid w:val="00B74411"/>
    <w:rsid w:val="00B84853"/>
    <w:rsid w:val="00B951D0"/>
    <w:rsid w:val="00B95C1D"/>
    <w:rsid w:val="00BA48D4"/>
    <w:rsid w:val="00BB7048"/>
    <w:rsid w:val="00BC046A"/>
    <w:rsid w:val="00BC2443"/>
    <w:rsid w:val="00BC3A1B"/>
    <w:rsid w:val="00BC5162"/>
    <w:rsid w:val="00BD01CA"/>
    <w:rsid w:val="00BE114C"/>
    <w:rsid w:val="00BE6850"/>
    <w:rsid w:val="00BE6C40"/>
    <w:rsid w:val="00BE75DD"/>
    <w:rsid w:val="00BF3168"/>
    <w:rsid w:val="00C0530C"/>
    <w:rsid w:val="00C05D0F"/>
    <w:rsid w:val="00C16C8F"/>
    <w:rsid w:val="00C27306"/>
    <w:rsid w:val="00C35550"/>
    <w:rsid w:val="00C408AE"/>
    <w:rsid w:val="00C40ACB"/>
    <w:rsid w:val="00C468F2"/>
    <w:rsid w:val="00C47E44"/>
    <w:rsid w:val="00C51F6E"/>
    <w:rsid w:val="00C55F1D"/>
    <w:rsid w:val="00C60457"/>
    <w:rsid w:val="00C61D8A"/>
    <w:rsid w:val="00C629E2"/>
    <w:rsid w:val="00C645EB"/>
    <w:rsid w:val="00C6640A"/>
    <w:rsid w:val="00C75B4A"/>
    <w:rsid w:val="00C83432"/>
    <w:rsid w:val="00C836DB"/>
    <w:rsid w:val="00C92CF3"/>
    <w:rsid w:val="00CA1304"/>
    <w:rsid w:val="00CA67E3"/>
    <w:rsid w:val="00CA7E2F"/>
    <w:rsid w:val="00CB3939"/>
    <w:rsid w:val="00CC3C08"/>
    <w:rsid w:val="00CC4305"/>
    <w:rsid w:val="00CD2D7C"/>
    <w:rsid w:val="00CD447B"/>
    <w:rsid w:val="00CE12E5"/>
    <w:rsid w:val="00CE4EA3"/>
    <w:rsid w:val="00D04DE3"/>
    <w:rsid w:val="00D069F5"/>
    <w:rsid w:val="00D1388D"/>
    <w:rsid w:val="00D30225"/>
    <w:rsid w:val="00D330B7"/>
    <w:rsid w:val="00D605B8"/>
    <w:rsid w:val="00D70CB6"/>
    <w:rsid w:val="00D73545"/>
    <w:rsid w:val="00D746B8"/>
    <w:rsid w:val="00D846E7"/>
    <w:rsid w:val="00D87F20"/>
    <w:rsid w:val="00D90310"/>
    <w:rsid w:val="00D97758"/>
    <w:rsid w:val="00DA05D8"/>
    <w:rsid w:val="00DA76BC"/>
    <w:rsid w:val="00DB01FA"/>
    <w:rsid w:val="00DB234C"/>
    <w:rsid w:val="00DB5A88"/>
    <w:rsid w:val="00DB73D9"/>
    <w:rsid w:val="00DC2FB3"/>
    <w:rsid w:val="00DD3289"/>
    <w:rsid w:val="00DD612A"/>
    <w:rsid w:val="00DD6F4A"/>
    <w:rsid w:val="00DE2700"/>
    <w:rsid w:val="00DF10D8"/>
    <w:rsid w:val="00DF2382"/>
    <w:rsid w:val="00DF4076"/>
    <w:rsid w:val="00DF59BE"/>
    <w:rsid w:val="00E02280"/>
    <w:rsid w:val="00E02EEC"/>
    <w:rsid w:val="00E20FA3"/>
    <w:rsid w:val="00E24187"/>
    <w:rsid w:val="00E241B7"/>
    <w:rsid w:val="00E276E1"/>
    <w:rsid w:val="00E31134"/>
    <w:rsid w:val="00E40453"/>
    <w:rsid w:val="00E508AA"/>
    <w:rsid w:val="00E50B73"/>
    <w:rsid w:val="00E51114"/>
    <w:rsid w:val="00E525B5"/>
    <w:rsid w:val="00E54EBE"/>
    <w:rsid w:val="00E716B0"/>
    <w:rsid w:val="00E74438"/>
    <w:rsid w:val="00E8020A"/>
    <w:rsid w:val="00E80DC7"/>
    <w:rsid w:val="00E81923"/>
    <w:rsid w:val="00E85E02"/>
    <w:rsid w:val="00E8715C"/>
    <w:rsid w:val="00E87A5D"/>
    <w:rsid w:val="00E97ADE"/>
    <w:rsid w:val="00EA0207"/>
    <w:rsid w:val="00EA399C"/>
    <w:rsid w:val="00EA47BA"/>
    <w:rsid w:val="00EB0873"/>
    <w:rsid w:val="00EC509F"/>
    <w:rsid w:val="00EC5D0D"/>
    <w:rsid w:val="00ED3801"/>
    <w:rsid w:val="00EE1558"/>
    <w:rsid w:val="00EF0BFB"/>
    <w:rsid w:val="00EF10B6"/>
    <w:rsid w:val="00EF3827"/>
    <w:rsid w:val="00F02C82"/>
    <w:rsid w:val="00F04CB2"/>
    <w:rsid w:val="00F07D68"/>
    <w:rsid w:val="00F10CAD"/>
    <w:rsid w:val="00F123EA"/>
    <w:rsid w:val="00F26082"/>
    <w:rsid w:val="00F30C05"/>
    <w:rsid w:val="00F3481F"/>
    <w:rsid w:val="00F37274"/>
    <w:rsid w:val="00F43A0E"/>
    <w:rsid w:val="00F44F97"/>
    <w:rsid w:val="00F47035"/>
    <w:rsid w:val="00F50D24"/>
    <w:rsid w:val="00F51C78"/>
    <w:rsid w:val="00F523C3"/>
    <w:rsid w:val="00F5513A"/>
    <w:rsid w:val="00F61EF3"/>
    <w:rsid w:val="00F6555C"/>
    <w:rsid w:val="00F76C19"/>
    <w:rsid w:val="00F9108F"/>
    <w:rsid w:val="00F93FD0"/>
    <w:rsid w:val="00F9547F"/>
    <w:rsid w:val="00F97481"/>
    <w:rsid w:val="00FA2834"/>
    <w:rsid w:val="00FA4534"/>
    <w:rsid w:val="00FA652D"/>
    <w:rsid w:val="00FA6CE7"/>
    <w:rsid w:val="00FC3B82"/>
    <w:rsid w:val="00FC3F4D"/>
    <w:rsid w:val="00FD40FF"/>
    <w:rsid w:val="00FD53AC"/>
    <w:rsid w:val="00FE086F"/>
    <w:rsid w:val="00FE49E5"/>
    <w:rsid w:val="00FE68B2"/>
    <w:rsid w:val="00FF0966"/>
    <w:rsid w:val="00FF5A1D"/>
    <w:rsid w:val="024ABF68"/>
    <w:rsid w:val="028EF495"/>
    <w:rsid w:val="07B792D8"/>
    <w:rsid w:val="0981CF5B"/>
    <w:rsid w:val="09BE684D"/>
    <w:rsid w:val="0B527CEA"/>
    <w:rsid w:val="0B8B4936"/>
    <w:rsid w:val="0C5B60DB"/>
    <w:rsid w:val="0C8ECCA2"/>
    <w:rsid w:val="11C94652"/>
    <w:rsid w:val="14DA0929"/>
    <w:rsid w:val="16588DDB"/>
    <w:rsid w:val="165994C9"/>
    <w:rsid w:val="16CC9E95"/>
    <w:rsid w:val="18E335A1"/>
    <w:rsid w:val="1D1EB597"/>
    <w:rsid w:val="1D3283E1"/>
    <w:rsid w:val="1F45F2AD"/>
    <w:rsid w:val="1FE83410"/>
    <w:rsid w:val="20EBCBFB"/>
    <w:rsid w:val="24EF5288"/>
    <w:rsid w:val="28360981"/>
    <w:rsid w:val="2870D180"/>
    <w:rsid w:val="2888383C"/>
    <w:rsid w:val="2918BFAA"/>
    <w:rsid w:val="295E8604"/>
    <w:rsid w:val="2A09AA70"/>
    <w:rsid w:val="2A3EAA95"/>
    <w:rsid w:val="2E95E36F"/>
    <w:rsid w:val="2EFFBCE5"/>
    <w:rsid w:val="37BA2957"/>
    <w:rsid w:val="382A05C8"/>
    <w:rsid w:val="3842DB0C"/>
    <w:rsid w:val="3A9831B7"/>
    <w:rsid w:val="3BB008E3"/>
    <w:rsid w:val="3C1E1972"/>
    <w:rsid w:val="3C90A168"/>
    <w:rsid w:val="3E9011C1"/>
    <w:rsid w:val="3EB9C866"/>
    <w:rsid w:val="41FD4AB6"/>
    <w:rsid w:val="433DFF10"/>
    <w:rsid w:val="43491749"/>
    <w:rsid w:val="452837C9"/>
    <w:rsid w:val="45EEF748"/>
    <w:rsid w:val="4A3441B4"/>
    <w:rsid w:val="4A878A11"/>
    <w:rsid w:val="4C314800"/>
    <w:rsid w:val="4F13E298"/>
    <w:rsid w:val="517DBAA6"/>
    <w:rsid w:val="52A0301D"/>
    <w:rsid w:val="596B33CA"/>
    <w:rsid w:val="5A813C30"/>
    <w:rsid w:val="5EAC4101"/>
    <w:rsid w:val="647D92E6"/>
    <w:rsid w:val="666EDB7A"/>
    <w:rsid w:val="67846000"/>
    <w:rsid w:val="678D70E3"/>
    <w:rsid w:val="6AF2C8F7"/>
    <w:rsid w:val="6D64BC73"/>
    <w:rsid w:val="7596DC7D"/>
    <w:rsid w:val="784BDA5B"/>
    <w:rsid w:val="7B4A64B8"/>
    <w:rsid w:val="7B68F723"/>
    <w:rsid w:val="7D51C54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969D1C"/>
  <w15:chartTrackingRefBased/>
  <w15:docId w15:val="{A959D3FA-F833-47A7-99A2-57A5147A8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91A3F"/>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2423A7"/>
    <w:pPr>
      <w:keepNext/>
      <w:keepLines/>
      <w:spacing w:before="480" w:line="276" w:lineRule="auto"/>
      <w:outlineLvl w:val="0"/>
    </w:pPr>
    <w:rPr>
      <w:rFonts w:asciiTheme="majorHAnsi" w:eastAsiaTheme="majorEastAsia" w:hAnsiTheme="majorHAnsi" w:cstheme="majorBidi"/>
      <w:b/>
      <w:bCs/>
      <w:color w:val="276E8B" w:themeColor="accent1" w:themeShade="BF"/>
      <w:sz w:val="28"/>
      <w:szCs w:val="28"/>
      <w:lang w:eastAsia="en-US"/>
    </w:rPr>
  </w:style>
  <w:style w:type="paragraph" w:styleId="Titolo2">
    <w:name w:val="heading 2"/>
    <w:basedOn w:val="Normale"/>
    <w:next w:val="Normale"/>
    <w:link w:val="Titolo2Carattere"/>
    <w:uiPriority w:val="9"/>
    <w:semiHidden/>
    <w:unhideWhenUsed/>
    <w:qFormat/>
    <w:rsid w:val="002423A7"/>
    <w:pPr>
      <w:keepNext/>
      <w:keepLines/>
      <w:spacing w:before="200" w:line="276" w:lineRule="auto"/>
      <w:outlineLvl w:val="1"/>
    </w:pPr>
    <w:rPr>
      <w:rFonts w:asciiTheme="majorHAnsi" w:eastAsiaTheme="majorEastAsia" w:hAnsiTheme="majorHAnsi" w:cstheme="majorBidi"/>
      <w:b/>
      <w:bCs/>
      <w:color w:val="3494BA" w:themeColor="accent1"/>
      <w:sz w:val="26"/>
      <w:szCs w:val="26"/>
      <w:lang w:eastAsia="en-US"/>
    </w:rPr>
  </w:style>
  <w:style w:type="paragraph" w:styleId="Titolo3">
    <w:name w:val="heading 3"/>
    <w:basedOn w:val="Normale"/>
    <w:next w:val="Normale"/>
    <w:link w:val="Titolo3Carattere"/>
    <w:uiPriority w:val="9"/>
    <w:semiHidden/>
    <w:unhideWhenUsed/>
    <w:qFormat/>
    <w:rsid w:val="002423A7"/>
    <w:pPr>
      <w:keepNext/>
      <w:keepLines/>
      <w:spacing w:before="200" w:line="276" w:lineRule="auto"/>
      <w:outlineLvl w:val="2"/>
    </w:pPr>
    <w:rPr>
      <w:rFonts w:asciiTheme="majorHAnsi" w:eastAsiaTheme="majorEastAsia" w:hAnsiTheme="majorHAnsi" w:cstheme="majorBidi"/>
      <w:b/>
      <w:bCs/>
      <w:color w:val="3494BA" w:themeColor="accent1"/>
      <w:sz w:val="22"/>
      <w:szCs w:val="22"/>
      <w:lang w:eastAsia="en-US"/>
    </w:rPr>
  </w:style>
  <w:style w:type="paragraph" w:styleId="Titolo4">
    <w:name w:val="heading 4"/>
    <w:basedOn w:val="Normale"/>
    <w:next w:val="Normale"/>
    <w:link w:val="Titolo4Carattere"/>
    <w:uiPriority w:val="9"/>
    <w:semiHidden/>
    <w:unhideWhenUsed/>
    <w:qFormat/>
    <w:rsid w:val="002423A7"/>
    <w:pPr>
      <w:keepNext/>
      <w:keepLines/>
      <w:spacing w:before="200" w:line="276" w:lineRule="auto"/>
      <w:outlineLvl w:val="3"/>
    </w:pPr>
    <w:rPr>
      <w:rFonts w:asciiTheme="majorHAnsi" w:eastAsiaTheme="majorEastAsia" w:hAnsiTheme="majorHAnsi" w:cstheme="majorBidi"/>
      <w:b/>
      <w:bCs/>
      <w:i/>
      <w:iCs/>
      <w:color w:val="3494BA" w:themeColor="accent1"/>
      <w:sz w:val="22"/>
      <w:szCs w:val="22"/>
      <w:lang w:eastAsia="en-US"/>
    </w:rPr>
  </w:style>
  <w:style w:type="paragraph" w:styleId="Titolo5">
    <w:name w:val="heading 5"/>
    <w:basedOn w:val="Normale"/>
    <w:next w:val="Normale"/>
    <w:link w:val="Titolo5Carattere"/>
    <w:uiPriority w:val="9"/>
    <w:semiHidden/>
    <w:unhideWhenUsed/>
    <w:qFormat/>
    <w:rsid w:val="002423A7"/>
    <w:pPr>
      <w:keepNext/>
      <w:keepLines/>
      <w:spacing w:before="200" w:line="276" w:lineRule="auto"/>
      <w:outlineLvl w:val="4"/>
    </w:pPr>
    <w:rPr>
      <w:rFonts w:asciiTheme="majorHAnsi" w:eastAsiaTheme="majorEastAsia" w:hAnsiTheme="majorHAnsi" w:cstheme="majorBidi"/>
      <w:color w:val="1A495C" w:themeColor="accent1" w:themeShade="7F"/>
      <w:sz w:val="22"/>
      <w:szCs w:val="22"/>
      <w:lang w:eastAsia="en-US"/>
    </w:rPr>
  </w:style>
  <w:style w:type="paragraph" w:styleId="Titolo6">
    <w:name w:val="heading 6"/>
    <w:basedOn w:val="Normale"/>
    <w:next w:val="Normale"/>
    <w:link w:val="Titolo6Carattere"/>
    <w:uiPriority w:val="9"/>
    <w:semiHidden/>
    <w:unhideWhenUsed/>
    <w:qFormat/>
    <w:rsid w:val="002423A7"/>
    <w:pPr>
      <w:keepNext/>
      <w:keepLines/>
      <w:spacing w:before="200" w:line="276" w:lineRule="auto"/>
      <w:outlineLvl w:val="5"/>
    </w:pPr>
    <w:rPr>
      <w:rFonts w:asciiTheme="majorHAnsi" w:eastAsiaTheme="majorEastAsia" w:hAnsiTheme="majorHAnsi" w:cstheme="majorBidi"/>
      <w:i/>
      <w:iCs/>
      <w:color w:val="1A495C" w:themeColor="accent1" w:themeShade="7F"/>
      <w:sz w:val="22"/>
      <w:szCs w:val="22"/>
      <w:lang w:eastAsia="en-US"/>
    </w:rPr>
  </w:style>
  <w:style w:type="paragraph" w:styleId="Titolo7">
    <w:name w:val="heading 7"/>
    <w:basedOn w:val="Normale"/>
    <w:next w:val="Normale"/>
    <w:link w:val="Titolo7Carattere"/>
    <w:uiPriority w:val="9"/>
    <w:semiHidden/>
    <w:unhideWhenUsed/>
    <w:qFormat/>
    <w:rsid w:val="002423A7"/>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Titolo8">
    <w:name w:val="heading 8"/>
    <w:basedOn w:val="Normale"/>
    <w:next w:val="Normale"/>
    <w:link w:val="Titolo8Carattere"/>
    <w:uiPriority w:val="9"/>
    <w:semiHidden/>
    <w:unhideWhenUsed/>
    <w:qFormat/>
    <w:rsid w:val="002423A7"/>
    <w:pPr>
      <w:keepNext/>
      <w:keepLines/>
      <w:spacing w:before="200" w:line="276" w:lineRule="auto"/>
      <w:outlineLvl w:val="7"/>
    </w:pPr>
    <w:rPr>
      <w:rFonts w:asciiTheme="majorHAnsi" w:eastAsiaTheme="majorEastAsia" w:hAnsiTheme="majorHAnsi" w:cstheme="majorBidi"/>
      <w:color w:val="3494BA" w:themeColor="accent1"/>
      <w:sz w:val="20"/>
      <w:szCs w:val="20"/>
      <w:lang w:eastAsia="en-US"/>
    </w:rPr>
  </w:style>
  <w:style w:type="paragraph" w:styleId="Titolo9">
    <w:name w:val="heading 9"/>
    <w:basedOn w:val="Normale"/>
    <w:next w:val="Normale"/>
    <w:link w:val="Titolo9Carattere"/>
    <w:uiPriority w:val="9"/>
    <w:semiHidden/>
    <w:unhideWhenUsed/>
    <w:qFormat/>
    <w:rsid w:val="002423A7"/>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423A7"/>
    <w:rPr>
      <w:rFonts w:asciiTheme="majorHAnsi" w:eastAsiaTheme="majorEastAsia" w:hAnsiTheme="majorHAnsi" w:cstheme="majorBidi"/>
      <w:b/>
      <w:bCs/>
      <w:color w:val="276E8B" w:themeColor="accent1" w:themeShade="BF"/>
      <w:sz w:val="28"/>
      <w:szCs w:val="28"/>
    </w:rPr>
  </w:style>
  <w:style w:type="character" w:customStyle="1" w:styleId="Titolo2Carattere">
    <w:name w:val="Titolo 2 Carattere"/>
    <w:basedOn w:val="Carpredefinitoparagrafo"/>
    <w:link w:val="Titolo2"/>
    <w:uiPriority w:val="9"/>
    <w:semiHidden/>
    <w:rsid w:val="002423A7"/>
    <w:rPr>
      <w:rFonts w:asciiTheme="majorHAnsi" w:eastAsiaTheme="majorEastAsia" w:hAnsiTheme="majorHAnsi" w:cstheme="majorBidi"/>
      <w:b/>
      <w:bCs/>
      <w:color w:val="3494BA" w:themeColor="accent1"/>
      <w:sz w:val="26"/>
      <w:szCs w:val="26"/>
    </w:rPr>
  </w:style>
  <w:style w:type="character" w:customStyle="1" w:styleId="Titolo3Carattere">
    <w:name w:val="Titolo 3 Carattere"/>
    <w:basedOn w:val="Carpredefinitoparagrafo"/>
    <w:link w:val="Titolo3"/>
    <w:uiPriority w:val="9"/>
    <w:semiHidden/>
    <w:rsid w:val="002423A7"/>
    <w:rPr>
      <w:rFonts w:asciiTheme="majorHAnsi" w:eastAsiaTheme="majorEastAsia" w:hAnsiTheme="majorHAnsi" w:cstheme="majorBidi"/>
      <w:b/>
      <w:bCs/>
      <w:color w:val="3494BA" w:themeColor="accent1"/>
    </w:rPr>
  </w:style>
  <w:style w:type="character" w:customStyle="1" w:styleId="Titolo4Carattere">
    <w:name w:val="Titolo 4 Carattere"/>
    <w:basedOn w:val="Carpredefinitoparagrafo"/>
    <w:link w:val="Titolo4"/>
    <w:uiPriority w:val="9"/>
    <w:semiHidden/>
    <w:rsid w:val="002423A7"/>
    <w:rPr>
      <w:rFonts w:asciiTheme="majorHAnsi" w:eastAsiaTheme="majorEastAsia" w:hAnsiTheme="majorHAnsi" w:cstheme="majorBidi"/>
      <w:b/>
      <w:bCs/>
      <w:i/>
      <w:iCs/>
      <w:color w:val="3494BA" w:themeColor="accent1"/>
    </w:rPr>
  </w:style>
  <w:style w:type="character" w:customStyle="1" w:styleId="Titolo5Carattere">
    <w:name w:val="Titolo 5 Carattere"/>
    <w:basedOn w:val="Carpredefinitoparagrafo"/>
    <w:link w:val="Titolo5"/>
    <w:uiPriority w:val="9"/>
    <w:semiHidden/>
    <w:rsid w:val="002423A7"/>
    <w:rPr>
      <w:rFonts w:asciiTheme="majorHAnsi" w:eastAsiaTheme="majorEastAsia" w:hAnsiTheme="majorHAnsi" w:cstheme="majorBidi"/>
      <w:color w:val="1A495C" w:themeColor="accent1" w:themeShade="7F"/>
    </w:rPr>
  </w:style>
  <w:style w:type="character" w:customStyle="1" w:styleId="Titolo6Carattere">
    <w:name w:val="Titolo 6 Carattere"/>
    <w:basedOn w:val="Carpredefinitoparagrafo"/>
    <w:link w:val="Titolo6"/>
    <w:uiPriority w:val="9"/>
    <w:semiHidden/>
    <w:rsid w:val="002423A7"/>
    <w:rPr>
      <w:rFonts w:asciiTheme="majorHAnsi" w:eastAsiaTheme="majorEastAsia" w:hAnsiTheme="majorHAnsi" w:cstheme="majorBidi"/>
      <w:i/>
      <w:iCs/>
      <w:color w:val="1A495C" w:themeColor="accent1" w:themeShade="7F"/>
    </w:rPr>
  </w:style>
  <w:style w:type="character" w:customStyle="1" w:styleId="Titolo7Carattere">
    <w:name w:val="Titolo 7 Carattere"/>
    <w:basedOn w:val="Carpredefinitoparagrafo"/>
    <w:link w:val="Titolo7"/>
    <w:uiPriority w:val="9"/>
    <w:semiHidden/>
    <w:rsid w:val="002423A7"/>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2423A7"/>
    <w:rPr>
      <w:rFonts w:asciiTheme="majorHAnsi" w:eastAsiaTheme="majorEastAsia" w:hAnsiTheme="majorHAnsi" w:cstheme="majorBidi"/>
      <w:color w:val="3494BA" w:themeColor="accent1"/>
      <w:sz w:val="20"/>
      <w:szCs w:val="20"/>
    </w:rPr>
  </w:style>
  <w:style w:type="character" w:customStyle="1" w:styleId="Titolo9Carattere">
    <w:name w:val="Titolo 9 Carattere"/>
    <w:basedOn w:val="Carpredefinitoparagrafo"/>
    <w:link w:val="Titolo9"/>
    <w:uiPriority w:val="9"/>
    <w:semiHidden/>
    <w:rsid w:val="002423A7"/>
    <w:rPr>
      <w:rFonts w:asciiTheme="majorHAnsi" w:eastAsiaTheme="majorEastAsia" w:hAnsiTheme="majorHAnsi" w:cstheme="majorBidi"/>
      <w:i/>
      <w:iCs/>
      <w:color w:val="404040" w:themeColor="text1" w:themeTint="BF"/>
      <w:sz w:val="20"/>
      <w:szCs w:val="20"/>
    </w:rPr>
  </w:style>
  <w:style w:type="paragraph" w:styleId="Didascalia">
    <w:name w:val="caption"/>
    <w:basedOn w:val="Normale"/>
    <w:next w:val="Normale"/>
    <w:uiPriority w:val="35"/>
    <w:semiHidden/>
    <w:unhideWhenUsed/>
    <w:qFormat/>
    <w:rsid w:val="002423A7"/>
    <w:pPr>
      <w:spacing w:after="200"/>
    </w:pPr>
    <w:rPr>
      <w:rFonts w:asciiTheme="minorHAnsi" w:eastAsiaTheme="minorEastAsia" w:hAnsiTheme="minorHAnsi" w:cstheme="minorBidi"/>
      <w:b/>
      <w:bCs/>
      <w:color w:val="3494BA" w:themeColor="accent1"/>
      <w:sz w:val="18"/>
      <w:szCs w:val="18"/>
      <w:lang w:eastAsia="en-US"/>
    </w:rPr>
  </w:style>
  <w:style w:type="paragraph" w:styleId="Titolo">
    <w:name w:val="Title"/>
    <w:basedOn w:val="Normale"/>
    <w:next w:val="Normale"/>
    <w:link w:val="TitoloCarattere"/>
    <w:uiPriority w:val="10"/>
    <w:qFormat/>
    <w:rsid w:val="002423A7"/>
    <w:pPr>
      <w:pBdr>
        <w:bottom w:val="single" w:sz="8" w:space="4" w:color="3494BA" w:themeColor="accent1"/>
      </w:pBdr>
      <w:spacing w:after="300"/>
      <w:contextualSpacing/>
    </w:pPr>
    <w:rPr>
      <w:rFonts w:asciiTheme="majorHAnsi" w:eastAsiaTheme="majorEastAsia" w:hAnsiTheme="majorHAnsi" w:cstheme="majorBidi"/>
      <w:color w:val="292733" w:themeColor="text2" w:themeShade="BF"/>
      <w:spacing w:val="5"/>
      <w:sz w:val="52"/>
      <w:szCs w:val="52"/>
      <w:lang w:eastAsia="en-US"/>
    </w:rPr>
  </w:style>
  <w:style w:type="character" w:customStyle="1" w:styleId="TitoloCarattere">
    <w:name w:val="Titolo Carattere"/>
    <w:basedOn w:val="Carpredefinitoparagrafo"/>
    <w:link w:val="Titolo"/>
    <w:uiPriority w:val="10"/>
    <w:rsid w:val="002423A7"/>
    <w:rPr>
      <w:rFonts w:asciiTheme="majorHAnsi" w:eastAsiaTheme="majorEastAsia" w:hAnsiTheme="majorHAnsi" w:cstheme="majorBidi"/>
      <w:color w:val="292733" w:themeColor="text2" w:themeShade="BF"/>
      <w:spacing w:val="5"/>
      <w:sz w:val="52"/>
      <w:szCs w:val="52"/>
    </w:rPr>
  </w:style>
  <w:style w:type="paragraph" w:styleId="Sottotitolo">
    <w:name w:val="Subtitle"/>
    <w:basedOn w:val="Normale"/>
    <w:next w:val="Normale"/>
    <w:link w:val="SottotitoloCarattere"/>
    <w:uiPriority w:val="11"/>
    <w:qFormat/>
    <w:rsid w:val="002423A7"/>
    <w:pPr>
      <w:numPr>
        <w:ilvl w:val="1"/>
      </w:numPr>
      <w:spacing w:after="200" w:line="276" w:lineRule="auto"/>
    </w:pPr>
    <w:rPr>
      <w:rFonts w:asciiTheme="majorHAnsi" w:eastAsiaTheme="majorEastAsia" w:hAnsiTheme="majorHAnsi" w:cstheme="majorBidi"/>
      <w:i/>
      <w:iCs/>
      <w:color w:val="3494BA" w:themeColor="accent1"/>
      <w:spacing w:val="15"/>
      <w:lang w:eastAsia="en-US"/>
    </w:rPr>
  </w:style>
  <w:style w:type="character" w:customStyle="1" w:styleId="SottotitoloCarattere">
    <w:name w:val="Sottotitolo Carattere"/>
    <w:basedOn w:val="Carpredefinitoparagrafo"/>
    <w:link w:val="Sottotitolo"/>
    <w:uiPriority w:val="11"/>
    <w:rsid w:val="002423A7"/>
    <w:rPr>
      <w:rFonts w:asciiTheme="majorHAnsi" w:eastAsiaTheme="majorEastAsia" w:hAnsiTheme="majorHAnsi" w:cstheme="majorBidi"/>
      <w:i/>
      <w:iCs/>
      <w:color w:val="3494BA" w:themeColor="accent1"/>
      <w:spacing w:val="15"/>
      <w:sz w:val="24"/>
      <w:szCs w:val="24"/>
    </w:rPr>
  </w:style>
  <w:style w:type="character" w:styleId="Enfasigrassetto">
    <w:name w:val="Strong"/>
    <w:basedOn w:val="Carpredefinitoparagrafo"/>
    <w:uiPriority w:val="22"/>
    <w:qFormat/>
    <w:rsid w:val="002423A7"/>
    <w:rPr>
      <w:b/>
      <w:bCs/>
    </w:rPr>
  </w:style>
  <w:style w:type="character" w:styleId="Enfasicorsivo">
    <w:name w:val="Emphasis"/>
    <w:basedOn w:val="Carpredefinitoparagrafo"/>
    <w:uiPriority w:val="20"/>
    <w:qFormat/>
    <w:rsid w:val="002423A7"/>
    <w:rPr>
      <w:i/>
      <w:iCs/>
    </w:rPr>
  </w:style>
  <w:style w:type="paragraph" w:styleId="Nessunaspaziatura">
    <w:name w:val="No Spacing"/>
    <w:uiPriority w:val="1"/>
    <w:qFormat/>
    <w:rsid w:val="002423A7"/>
    <w:pPr>
      <w:spacing w:after="0" w:line="240" w:lineRule="auto"/>
    </w:pPr>
  </w:style>
  <w:style w:type="paragraph" w:styleId="Citazione">
    <w:name w:val="Quote"/>
    <w:basedOn w:val="Normale"/>
    <w:next w:val="Normale"/>
    <w:link w:val="CitazioneCarattere"/>
    <w:uiPriority w:val="29"/>
    <w:qFormat/>
    <w:rsid w:val="002423A7"/>
    <w:pPr>
      <w:spacing w:after="200" w:line="276" w:lineRule="auto"/>
    </w:pPr>
    <w:rPr>
      <w:rFonts w:asciiTheme="minorHAnsi" w:eastAsiaTheme="minorEastAsia" w:hAnsiTheme="minorHAnsi" w:cstheme="minorBidi"/>
      <w:i/>
      <w:iCs/>
      <w:color w:val="000000" w:themeColor="text1"/>
      <w:sz w:val="22"/>
      <w:szCs w:val="22"/>
      <w:lang w:eastAsia="en-US"/>
    </w:rPr>
  </w:style>
  <w:style w:type="character" w:customStyle="1" w:styleId="CitazioneCarattere">
    <w:name w:val="Citazione Carattere"/>
    <w:basedOn w:val="Carpredefinitoparagrafo"/>
    <w:link w:val="Citazione"/>
    <w:uiPriority w:val="29"/>
    <w:rsid w:val="002423A7"/>
    <w:rPr>
      <w:i/>
      <w:iCs/>
      <w:color w:val="000000" w:themeColor="text1"/>
    </w:rPr>
  </w:style>
  <w:style w:type="paragraph" w:styleId="Citazioneintensa">
    <w:name w:val="Intense Quote"/>
    <w:basedOn w:val="Normale"/>
    <w:next w:val="Normale"/>
    <w:link w:val="CitazioneintensaCarattere"/>
    <w:uiPriority w:val="30"/>
    <w:qFormat/>
    <w:rsid w:val="002423A7"/>
    <w:pPr>
      <w:pBdr>
        <w:bottom w:val="single" w:sz="4" w:space="4" w:color="3494BA" w:themeColor="accent1"/>
      </w:pBdr>
      <w:spacing w:before="200" w:after="280" w:line="276" w:lineRule="auto"/>
      <w:ind w:left="936" w:right="936"/>
    </w:pPr>
    <w:rPr>
      <w:rFonts w:asciiTheme="minorHAnsi" w:eastAsiaTheme="minorEastAsia" w:hAnsiTheme="minorHAnsi" w:cstheme="minorBidi"/>
      <w:b/>
      <w:bCs/>
      <w:i/>
      <w:iCs/>
      <w:color w:val="3494BA" w:themeColor="accent1"/>
      <w:sz w:val="22"/>
      <w:szCs w:val="22"/>
      <w:lang w:eastAsia="en-US"/>
    </w:rPr>
  </w:style>
  <w:style w:type="character" w:customStyle="1" w:styleId="CitazioneintensaCarattere">
    <w:name w:val="Citazione intensa Carattere"/>
    <w:basedOn w:val="Carpredefinitoparagrafo"/>
    <w:link w:val="Citazioneintensa"/>
    <w:uiPriority w:val="30"/>
    <w:rsid w:val="002423A7"/>
    <w:rPr>
      <w:b/>
      <w:bCs/>
      <w:i/>
      <w:iCs/>
      <w:color w:val="3494BA" w:themeColor="accent1"/>
    </w:rPr>
  </w:style>
  <w:style w:type="character" w:styleId="Enfasidelicata">
    <w:name w:val="Subtle Emphasis"/>
    <w:basedOn w:val="Carpredefinitoparagrafo"/>
    <w:uiPriority w:val="19"/>
    <w:qFormat/>
    <w:rsid w:val="002423A7"/>
    <w:rPr>
      <w:i/>
      <w:iCs/>
      <w:color w:val="808080" w:themeColor="text1" w:themeTint="7F"/>
    </w:rPr>
  </w:style>
  <w:style w:type="character" w:styleId="Enfasiintensa">
    <w:name w:val="Intense Emphasis"/>
    <w:basedOn w:val="Carpredefinitoparagrafo"/>
    <w:uiPriority w:val="21"/>
    <w:qFormat/>
    <w:rsid w:val="002423A7"/>
    <w:rPr>
      <w:b/>
      <w:bCs/>
      <w:i/>
      <w:iCs/>
      <w:color w:val="3494BA" w:themeColor="accent1"/>
    </w:rPr>
  </w:style>
  <w:style w:type="character" w:styleId="Riferimentodelicato">
    <w:name w:val="Subtle Reference"/>
    <w:basedOn w:val="Carpredefinitoparagrafo"/>
    <w:uiPriority w:val="31"/>
    <w:qFormat/>
    <w:rsid w:val="002423A7"/>
    <w:rPr>
      <w:smallCaps/>
      <w:color w:val="58B6C0" w:themeColor="accent2"/>
      <w:u w:val="single"/>
    </w:rPr>
  </w:style>
  <w:style w:type="character" w:styleId="Riferimentointenso">
    <w:name w:val="Intense Reference"/>
    <w:basedOn w:val="Carpredefinitoparagrafo"/>
    <w:uiPriority w:val="32"/>
    <w:qFormat/>
    <w:rsid w:val="002423A7"/>
    <w:rPr>
      <w:b/>
      <w:bCs/>
      <w:smallCaps/>
      <w:color w:val="58B6C0" w:themeColor="accent2"/>
      <w:spacing w:val="5"/>
      <w:u w:val="single"/>
    </w:rPr>
  </w:style>
  <w:style w:type="character" w:styleId="Titolodellibro">
    <w:name w:val="Book Title"/>
    <w:basedOn w:val="Carpredefinitoparagrafo"/>
    <w:uiPriority w:val="33"/>
    <w:qFormat/>
    <w:rsid w:val="002423A7"/>
    <w:rPr>
      <w:b/>
      <w:bCs/>
      <w:smallCaps/>
      <w:spacing w:val="5"/>
    </w:rPr>
  </w:style>
  <w:style w:type="paragraph" w:styleId="Titolosommario">
    <w:name w:val="TOC Heading"/>
    <w:basedOn w:val="Titolo1"/>
    <w:next w:val="Normale"/>
    <w:uiPriority w:val="39"/>
    <w:semiHidden/>
    <w:unhideWhenUsed/>
    <w:qFormat/>
    <w:rsid w:val="002423A7"/>
    <w:pPr>
      <w:outlineLvl w:val="9"/>
    </w:pPr>
  </w:style>
  <w:style w:type="paragraph" w:styleId="Paragrafoelenco">
    <w:name w:val="List Paragraph"/>
    <w:basedOn w:val="Normale"/>
    <w:uiPriority w:val="34"/>
    <w:qFormat/>
    <w:rsid w:val="002423A7"/>
    <w:pPr>
      <w:spacing w:after="200" w:line="276" w:lineRule="auto"/>
      <w:ind w:left="720"/>
      <w:contextualSpacing/>
    </w:pPr>
    <w:rPr>
      <w:rFonts w:asciiTheme="minorHAnsi" w:eastAsiaTheme="minorEastAsia" w:hAnsiTheme="minorHAnsi" w:cstheme="minorBidi"/>
      <w:sz w:val="22"/>
      <w:szCs w:val="22"/>
      <w:lang w:eastAsia="en-US"/>
    </w:rPr>
  </w:style>
  <w:style w:type="paragraph" w:styleId="Intestazione">
    <w:name w:val="header"/>
    <w:basedOn w:val="Normale"/>
    <w:link w:val="IntestazioneCarattere"/>
    <w:uiPriority w:val="99"/>
    <w:unhideWhenUsed/>
    <w:rsid w:val="002423A7"/>
    <w:pPr>
      <w:tabs>
        <w:tab w:val="center" w:pos="4819"/>
        <w:tab w:val="right" w:pos="9638"/>
      </w:tabs>
    </w:pPr>
    <w:rPr>
      <w:rFonts w:asciiTheme="minorHAnsi" w:eastAsiaTheme="minorEastAsia"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2423A7"/>
  </w:style>
  <w:style w:type="paragraph" w:styleId="Pidipagina">
    <w:name w:val="footer"/>
    <w:basedOn w:val="Normale"/>
    <w:link w:val="PidipaginaCarattere"/>
    <w:uiPriority w:val="99"/>
    <w:unhideWhenUsed/>
    <w:rsid w:val="002423A7"/>
    <w:pPr>
      <w:tabs>
        <w:tab w:val="center" w:pos="4819"/>
        <w:tab w:val="right" w:pos="9638"/>
      </w:tabs>
    </w:pPr>
    <w:rPr>
      <w:rFonts w:asciiTheme="minorHAnsi" w:eastAsiaTheme="minorEastAsia"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2423A7"/>
  </w:style>
  <w:style w:type="character" w:styleId="Testosegnaposto">
    <w:name w:val="Placeholder Text"/>
    <w:basedOn w:val="Carpredefinitoparagrafo"/>
    <w:uiPriority w:val="99"/>
    <w:semiHidden/>
    <w:rsid w:val="00330D0C"/>
    <w:rPr>
      <w:color w:val="808080"/>
    </w:rPr>
  </w:style>
  <w:style w:type="table" w:styleId="Grigliatabella">
    <w:name w:val="Table Grid"/>
    <w:basedOn w:val="Tabellanormale"/>
    <w:uiPriority w:val="39"/>
    <w:rsid w:val="00330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B74411"/>
  </w:style>
  <w:style w:type="paragraph" w:customStyle="1" w:styleId="paragraph">
    <w:name w:val="paragraph"/>
    <w:basedOn w:val="Normale"/>
    <w:rsid w:val="009D1F2A"/>
    <w:pPr>
      <w:spacing w:before="100" w:beforeAutospacing="1" w:after="100" w:afterAutospacing="1"/>
    </w:pPr>
  </w:style>
  <w:style w:type="character" w:customStyle="1" w:styleId="normaltextrun">
    <w:name w:val="normaltextrun"/>
    <w:basedOn w:val="Carpredefinitoparagrafo"/>
    <w:rsid w:val="009D1F2A"/>
  </w:style>
  <w:style w:type="character" w:customStyle="1" w:styleId="eop">
    <w:name w:val="eop"/>
    <w:basedOn w:val="Carpredefinitoparagrafo"/>
    <w:rsid w:val="009D1F2A"/>
  </w:style>
  <w:style w:type="character" w:customStyle="1" w:styleId="contextualspellingandgrammarerror">
    <w:name w:val="contextualspellingandgrammarerror"/>
    <w:basedOn w:val="Carpredefinitoparagrafo"/>
    <w:rsid w:val="00491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10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2.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image" Target="media/image12.png"/><Relationship Id="rId5" Type="http://schemas.openxmlformats.org/officeDocument/2006/relationships/customXml" Target="../customXml/item4.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92A1356341CB0C48B74B1DE95DC38CA3" ma:contentTypeVersion="7" ma:contentTypeDescription="Creare un nuovo documento." ma:contentTypeScope="" ma:versionID="62dd4943ae431b79803b8d8d7d02061b">
  <xsd:schema xmlns:xsd="http://www.w3.org/2001/XMLSchema" xmlns:xs="http://www.w3.org/2001/XMLSchema" xmlns:p="http://schemas.microsoft.com/office/2006/metadata/properties" xmlns:ns2="c7dc6523-a5fd-49d7-bc1c-fc7206f1322c" xmlns:ns3="6c6f23ee-92ba-4277-b3b7-c835fdbac4d8" targetNamespace="http://schemas.microsoft.com/office/2006/metadata/properties" ma:root="true" ma:fieldsID="5748b7d187961209a14ad7f7b0ae8eb9" ns2:_="" ns3:_="">
    <xsd:import namespace="c7dc6523-a5fd-49d7-bc1c-fc7206f1322c"/>
    <xsd:import namespace="6c6f23ee-92ba-4277-b3b7-c835fdbac4d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c6523-a5fd-49d7-bc1c-fc7206f1322c"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6f23ee-92ba-4277-b3b7-c835fdbac4d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_Flow_SignoffStatus" ma:index="14" nillable="true" ma:displayName="Stato consenso" ma:internalName="Stato_x0020_consenso">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c7dc6523-a5fd-49d7-bc1c-fc7206f1322c">
      <UserInfo>
        <DisplayName>Alessia Serrano</DisplayName>
        <AccountId>34</AccountId>
        <AccountType/>
      </UserInfo>
      <UserInfo>
        <DisplayName>Membri di Sbobine</DisplayName>
        <AccountId>8</AccountId>
        <AccountType/>
      </UserInfo>
    </SharedWithUsers>
    <_Flow_SignoffStatus xmlns="6c6f23ee-92ba-4277-b3b7-c835fdbac4d8"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0BE4AB-A954-4279-AE8D-A31DE9F67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c6523-a5fd-49d7-bc1c-fc7206f1322c"/>
    <ds:schemaRef ds:uri="6c6f23ee-92ba-4277-b3b7-c835fdbac4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62BC25-9512-498A-AD9E-DEE6E6732C53}">
  <ds:schemaRefs>
    <ds:schemaRef ds:uri="http://schemas.openxmlformats.org/officeDocument/2006/bibliography"/>
  </ds:schemaRefs>
</ds:datastoreItem>
</file>

<file path=customXml/itemProps4.xml><?xml version="1.0" encoding="utf-8"?>
<ds:datastoreItem xmlns:ds="http://schemas.openxmlformats.org/officeDocument/2006/customXml" ds:itemID="{E0617C68-3969-4599-A601-2EDF397F34F6}">
  <ds:schemaRefs>
    <ds:schemaRef ds:uri="http://schemas.microsoft.com/office/2006/metadata/properties"/>
    <ds:schemaRef ds:uri="http://schemas.microsoft.com/office/infopath/2007/PartnerControls"/>
    <ds:schemaRef ds:uri="c7dc6523-a5fd-49d7-bc1c-fc7206f1322c"/>
    <ds:schemaRef ds:uri="6c6f23ee-92ba-4277-b3b7-c835fdbac4d8"/>
  </ds:schemaRefs>
</ds:datastoreItem>
</file>

<file path=customXml/itemProps5.xml><?xml version="1.0" encoding="utf-8"?>
<ds:datastoreItem xmlns:ds="http://schemas.openxmlformats.org/officeDocument/2006/customXml" ds:itemID="{EA720383-7D28-4DC2-B53A-B010E9AD0D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1374</Words>
  <Characters>7835</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materia – lezione n – prof.</vt:lpstr>
    </vt:vector>
  </TitlesOfParts>
  <Company/>
  <LinksUpToDate>false</LinksUpToDate>
  <CharactersWithSpaces>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 – lezione n – prof.</dc:title>
  <dc:subject/>
  <dc:creator>prof.</dc:creator>
  <cp:keywords/>
  <dc:description/>
  <cp:lastModifiedBy>Gaia Squintani</cp:lastModifiedBy>
  <cp:revision>3</cp:revision>
  <dcterms:created xsi:type="dcterms:W3CDTF">2024-08-10T07:53:00Z</dcterms:created>
  <dcterms:modified xsi:type="dcterms:W3CDTF">2024-08-10T09:38:00Z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0x01010092A1356341CB0C48B74B1DE95DC38CA3</vt:lpwstr>
  </property>
</Properties>
</file>